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77C9" w14:textId="13C80660" w:rsidR="00AE59AF" w:rsidRPr="00296889" w:rsidRDefault="00E37B7F" w:rsidP="00296889">
      <w:pPr>
        <w:tabs>
          <w:tab w:val="left" w:pos="1950"/>
          <w:tab w:val="center" w:pos="4419"/>
        </w:tabs>
        <w:jc w:val="center"/>
        <w:rPr>
          <w:b/>
          <w:sz w:val="24"/>
          <w:szCs w:val="24"/>
          <w:lang w:eastAsia="zh-CN"/>
        </w:rPr>
      </w:pPr>
      <w:bookmarkStart w:id="0" w:name="_Hlk127515090"/>
      <w:r w:rsidRPr="00B80BD5">
        <w:rPr>
          <w:b/>
          <w:bCs/>
          <w:sz w:val="24"/>
          <w:szCs w:val="24"/>
          <w:highlight w:val="yellow"/>
        </w:rPr>
        <w:t>RCSB INFRA &amp; BUILDER SDN. BHD.</w:t>
      </w:r>
    </w:p>
    <w:bookmarkEnd w:id="0"/>
    <w:p w14:paraId="1F441524" w14:textId="517177F9" w:rsidR="00AE59AF" w:rsidRPr="00296889" w:rsidRDefault="00AE59AF" w:rsidP="00AE59AF">
      <w:pPr>
        <w:ind w:right="29"/>
        <w:jc w:val="center"/>
        <w:rPr>
          <w:rFonts w:eastAsia="PMingLiU"/>
          <w:sz w:val="24"/>
          <w:szCs w:val="24"/>
        </w:rPr>
      </w:pPr>
      <w:r w:rsidRPr="00296889">
        <w:rPr>
          <w:rFonts w:eastAsia="PMingLiU"/>
          <w:sz w:val="24"/>
          <w:szCs w:val="24"/>
        </w:rPr>
        <w:t xml:space="preserve">[Registration No. </w:t>
      </w:r>
      <w:r w:rsidR="00E37B7F" w:rsidRPr="00B80BD5">
        <w:rPr>
          <w:sz w:val="24"/>
          <w:szCs w:val="24"/>
          <w:highlight w:val="yellow"/>
        </w:rPr>
        <w:t>202401032487 (1578336-H)</w:t>
      </w:r>
      <w:r w:rsidRPr="00296889">
        <w:rPr>
          <w:rFonts w:eastAsia="PMingLiU"/>
          <w:sz w:val="24"/>
          <w:szCs w:val="24"/>
        </w:rPr>
        <w:t>; Incorporated in Malaysia]</w:t>
      </w:r>
    </w:p>
    <w:p w14:paraId="67A5EF42" w14:textId="77777777" w:rsidR="00D9112C" w:rsidRPr="000C6EEF" w:rsidRDefault="00D9112C" w:rsidP="00D9112C">
      <w:pPr>
        <w:ind w:right="47"/>
        <w:rPr>
          <w:rFonts w:eastAsia="SimSun"/>
          <w:sz w:val="22"/>
          <w:szCs w:val="22"/>
        </w:rPr>
      </w:pPr>
    </w:p>
    <w:p w14:paraId="63D8A558" w14:textId="7C7C7744" w:rsidR="00D9112C" w:rsidRPr="000C6EEF" w:rsidRDefault="00D9112C" w:rsidP="00D9112C">
      <w:pPr>
        <w:ind w:right="29"/>
        <w:jc w:val="center"/>
        <w:rPr>
          <w:rFonts w:eastAsia="SimSun"/>
          <w:b/>
          <w:sz w:val="22"/>
          <w:szCs w:val="22"/>
          <w:u w:val="single"/>
        </w:rPr>
      </w:pPr>
      <w:r w:rsidRPr="000C6EEF">
        <w:rPr>
          <w:rFonts w:eastAsia="SimSun"/>
          <w:b/>
          <w:sz w:val="22"/>
          <w:szCs w:val="22"/>
          <w:u w:val="single"/>
        </w:rPr>
        <w:t xml:space="preserve">DIRECTOR’S </w:t>
      </w:r>
      <w:r w:rsidR="009522A5">
        <w:rPr>
          <w:rFonts w:eastAsia="SimSun"/>
          <w:b/>
          <w:sz w:val="22"/>
          <w:szCs w:val="22"/>
          <w:u w:val="single"/>
        </w:rPr>
        <w:t>WRITTEN</w:t>
      </w:r>
      <w:r w:rsidRPr="000C6EEF">
        <w:rPr>
          <w:rFonts w:eastAsia="SimSun"/>
          <w:b/>
          <w:sz w:val="22"/>
          <w:szCs w:val="22"/>
          <w:u w:val="single"/>
        </w:rPr>
        <w:t xml:space="preserve"> RESOLUTION</w:t>
      </w:r>
    </w:p>
    <w:p w14:paraId="094C102A" w14:textId="77777777" w:rsidR="00D9112C" w:rsidRPr="000C6EEF" w:rsidRDefault="00D9112C" w:rsidP="00D9112C">
      <w:pPr>
        <w:ind w:right="29"/>
        <w:rPr>
          <w:rFonts w:eastAsia="SimSun"/>
          <w:b/>
          <w:sz w:val="22"/>
          <w:szCs w:val="22"/>
          <w:u w:val="single"/>
        </w:rPr>
      </w:pPr>
    </w:p>
    <w:p w14:paraId="1BAC8ABB" w14:textId="7C2C5507" w:rsidR="00D01C78" w:rsidRDefault="00E37B7F" w:rsidP="00D9112C">
      <w:pPr>
        <w:pBdr>
          <w:bottom w:val="single" w:sz="4" w:space="1" w:color="auto"/>
        </w:pBdr>
        <w:ind w:right="29"/>
        <w:jc w:val="both"/>
        <w:rPr>
          <w:rFonts w:eastAsia="Calibri"/>
          <w:sz w:val="22"/>
          <w:szCs w:val="22"/>
        </w:rPr>
      </w:pPr>
      <w:r w:rsidRPr="00B80BD5">
        <w:rPr>
          <w:sz w:val="22"/>
          <w:szCs w:val="22"/>
          <w:highlight w:val="yellow"/>
        </w:rPr>
        <w:t>We, being the Directors</w:t>
      </w:r>
      <w:r w:rsidR="00D9112C" w:rsidRPr="002149C7">
        <w:rPr>
          <w:sz w:val="22"/>
          <w:szCs w:val="22"/>
        </w:rPr>
        <w:t xml:space="preserve"> for the time being of the Company, pursuant to </w:t>
      </w:r>
      <w:r w:rsidR="00D9112C" w:rsidRPr="00B80BD5">
        <w:rPr>
          <w:sz w:val="22"/>
          <w:szCs w:val="22"/>
          <w:highlight w:val="yellow"/>
        </w:rPr>
        <w:t>Paragraph 15 of the Third Schedule of the Companies Act 2016</w:t>
      </w:r>
      <w:r w:rsidR="00D9112C" w:rsidRPr="002149C7">
        <w:rPr>
          <w:sz w:val="22"/>
          <w:szCs w:val="22"/>
        </w:rPr>
        <w:t>, do hereby RESOLVE</w:t>
      </w:r>
      <w:r w:rsidR="00D9112C">
        <w:rPr>
          <w:sz w:val="22"/>
          <w:szCs w:val="22"/>
        </w:rPr>
        <w:t>D</w:t>
      </w:r>
      <w:r w:rsidR="00D9112C" w:rsidRPr="002149C7">
        <w:rPr>
          <w:sz w:val="22"/>
          <w:szCs w:val="22"/>
        </w:rPr>
        <w:t>: -</w:t>
      </w:r>
    </w:p>
    <w:p w14:paraId="53B51EDB" w14:textId="77777777" w:rsidR="00D9112C" w:rsidRPr="00D9112C" w:rsidRDefault="00D9112C" w:rsidP="00D9112C">
      <w:pPr>
        <w:pBdr>
          <w:bottom w:val="single" w:sz="4" w:space="1" w:color="auto"/>
        </w:pBdr>
        <w:ind w:right="29"/>
        <w:jc w:val="both"/>
        <w:rPr>
          <w:rFonts w:eastAsia="Calibri"/>
          <w:sz w:val="22"/>
          <w:szCs w:val="22"/>
        </w:rPr>
      </w:pPr>
    </w:p>
    <w:p w14:paraId="3B8F009D" w14:textId="77777777" w:rsidR="00AC1190" w:rsidRPr="00310D03" w:rsidRDefault="00AC1190" w:rsidP="00AC1190">
      <w:pPr>
        <w:rPr>
          <w:sz w:val="22"/>
          <w:szCs w:val="22"/>
        </w:rPr>
      </w:pPr>
    </w:p>
    <w:p w14:paraId="78176CA3" w14:textId="19D1563F" w:rsidR="00AC1190" w:rsidRPr="00310D03" w:rsidRDefault="00AC1190" w:rsidP="00AC1190">
      <w:pPr>
        <w:autoSpaceDE w:val="0"/>
        <w:autoSpaceDN w:val="0"/>
        <w:adjustRightInd w:val="0"/>
        <w:jc w:val="both"/>
        <w:rPr>
          <w:rFonts w:eastAsia="SimSun"/>
          <w:b/>
          <w:bCs/>
          <w:color w:val="000000"/>
          <w:sz w:val="22"/>
          <w:szCs w:val="22"/>
          <w:u w:val="single"/>
        </w:rPr>
      </w:pPr>
      <w:r w:rsidRPr="00310D03">
        <w:rPr>
          <w:rFonts w:eastAsia="SimSun"/>
          <w:b/>
          <w:bCs/>
          <w:color w:val="000000"/>
          <w:sz w:val="22"/>
          <w:szCs w:val="22"/>
          <w:u w:val="single"/>
        </w:rPr>
        <w:t>WRITTEN RESOLUTION BY MEMBER</w:t>
      </w:r>
    </w:p>
    <w:p w14:paraId="35AF8EBE" w14:textId="77777777" w:rsidR="00AC1190" w:rsidRPr="00310D03" w:rsidRDefault="00AC1190" w:rsidP="00AC1190">
      <w:pPr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u w:val="single"/>
        </w:rPr>
      </w:pPr>
    </w:p>
    <w:p w14:paraId="2B03EDA9" w14:textId="0EE666C9" w:rsidR="00AC1190" w:rsidRPr="00310D03" w:rsidRDefault="00AC1190" w:rsidP="00AC1190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</w:rPr>
      </w:pPr>
      <w:r w:rsidRPr="00310D03">
        <w:rPr>
          <w:rFonts w:eastAsia="SimSun"/>
          <w:bCs/>
          <w:color w:val="000000"/>
          <w:sz w:val="22"/>
          <w:szCs w:val="22"/>
        </w:rPr>
        <w:t>That</w:t>
      </w:r>
      <w:r w:rsidRPr="00310D03">
        <w:rPr>
          <w:rFonts w:eastAsia="SimSun"/>
          <w:b/>
          <w:bCs/>
          <w:color w:val="000000"/>
          <w:sz w:val="22"/>
          <w:szCs w:val="22"/>
        </w:rPr>
        <w:t xml:space="preserve"> </w:t>
      </w:r>
      <w:r w:rsidRPr="00310D03">
        <w:rPr>
          <w:rFonts w:eastAsia="SimSun"/>
          <w:color w:val="000000"/>
          <w:sz w:val="22"/>
          <w:szCs w:val="22"/>
        </w:rPr>
        <w:t xml:space="preserve">the following resolution be proposed to the member of the Company as written resolution </w:t>
      </w:r>
      <w:r w:rsidRPr="00310D03">
        <w:rPr>
          <w:rFonts w:eastAsia="SimSun"/>
          <w:sz w:val="22"/>
          <w:szCs w:val="22"/>
        </w:rPr>
        <w:t xml:space="preserve">pursuant to Section 290 of the Companies Act 2016: - </w:t>
      </w:r>
    </w:p>
    <w:p w14:paraId="1E4F0466" w14:textId="77777777" w:rsidR="00AC1190" w:rsidRPr="00310D03" w:rsidRDefault="00AC1190" w:rsidP="00AC1190">
      <w:pPr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</w:rPr>
      </w:pPr>
    </w:p>
    <w:p w14:paraId="58687CE4" w14:textId="5F05D0D5" w:rsidR="00AC1190" w:rsidRPr="009702DC" w:rsidRDefault="00AC1190" w:rsidP="00AC1190">
      <w:pPr>
        <w:autoSpaceDE w:val="0"/>
        <w:autoSpaceDN w:val="0"/>
        <w:adjustRightInd w:val="0"/>
        <w:jc w:val="both"/>
        <w:rPr>
          <w:rFonts w:eastAsia="SimSun"/>
          <w:b/>
          <w:bCs/>
          <w:color w:val="000000"/>
          <w:sz w:val="22"/>
          <w:szCs w:val="22"/>
        </w:rPr>
      </w:pPr>
      <w:r w:rsidRPr="009702DC">
        <w:rPr>
          <w:rFonts w:eastAsia="SimSun"/>
          <w:b/>
          <w:bCs/>
          <w:color w:val="000000"/>
          <w:sz w:val="22"/>
          <w:szCs w:val="22"/>
        </w:rPr>
        <w:t xml:space="preserve">ORDINARY RESOLUTION </w:t>
      </w:r>
    </w:p>
    <w:p w14:paraId="0BC38F9E" w14:textId="77777777" w:rsidR="00AC1190" w:rsidRPr="00310D03" w:rsidRDefault="00AC1190" w:rsidP="00AC1190">
      <w:pPr>
        <w:rPr>
          <w:rFonts w:eastAsia="SimSun"/>
          <w:sz w:val="22"/>
          <w:szCs w:val="22"/>
        </w:rPr>
      </w:pPr>
    </w:p>
    <w:p w14:paraId="68695FB6" w14:textId="255E8D56" w:rsidR="00AC1190" w:rsidRPr="00310D03" w:rsidRDefault="00AC1190" w:rsidP="00AC1190">
      <w:pPr>
        <w:ind w:right="-55"/>
        <w:jc w:val="both"/>
        <w:rPr>
          <w:sz w:val="22"/>
          <w:szCs w:val="22"/>
          <w:u w:val="single"/>
        </w:rPr>
      </w:pPr>
      <w:r w:rsidRPr="00310D03">
        <w:rPr>
          <w:b/>
          <w:sz w:val="22"/>
          <w:szCs w:val="22"/>
          <w:u w:val="single"/>
        </w:rPr>
        <w:t>AUTHORITY TO DIRECTOR TO ALLOT SHARES</w:t>
      </w:r>
    </w:p>
    <w:p w14:paraId="2D89B59D" w14:textId="77777777" w:rsidR="00AC1190" w:rsidRPr="00310D03" w:rsidRDefault="00AC1190" w:rsidP="00AC1190">
      <w:pPr>
        <w:ind w:right="-55"/>
        <w:jc w:val="both"/>
        <w:rPr>
          <w:sz w:val="22"/>
          <w:szCs w:val="22"/>
          <w:u w:val="single"/>
        </w:rPr>
      </w:pPr>
    </w:p>
    <w:p w14:paraId="4FBBE050" w14:textId="750D11AD" w:rsidR="00665D9D" w:rsidRPr="00310D03" w:rsidRDefault="00665D9D" w:rsidP="00665D9D">
      <w:pPr>
        <w:ind w:right="-55"/>
        <w:jc w:val="both"/>
        <w:rPr>
          <w:sz w:val="22"/>
          <w:szCs w:val="22"/>
        </w:rPr>
      </w:pPr>
      <w:r w:rsidRPr="00310D03">
        <w:rPr>
          <w:sz w:val="22"/>
          <w:szCs w:val="22"/>
        </w:rPr>
        <w:t>“That pursuant to Section 75 of the Companies Act 2016, authority be and is hereby given to the Board of Director</w:t>
      </w:r>
      <w:r w:rsidR="007D7E14">
        <w:rPr>
          <w:sz w:val="22"/>
          <w:szCs w:val="22"/>
        </w:rPr>
        <w:t>s</w:t>
      </w:r>
      <w:r w:rsidRPr="00310D03">
        <w:rPr>
          <w:sz w:val="22"/>
          <w:szCs w:val="22"/>
        </w:rPr>
        <w:t xml:space="preserve"> of the Company to allot such of the Company’s shares to such persons, at such times and for such considerations as</w:t>
      </w:r>
      <w:r w:rsidR="00544B79">
        <w:rPr>
          <w:sz w:val="22"/>
          <w:szCs w:val="22"/>
        </w:rPr>
        <w:t xml:space="preserve"> </w:t>
      </w:r>
      <w:r w:rsidR="00D01C78">
        <w:rPr>
          <w:sz w:val="22"/>
          <w:szCs w:val="22"/>
        </w:rPr>
        <w:t>the</w:t>
      </w:r>
      <w:r w:rsidRPr="00310D03">
        <w:rPr>
          <w:sz w:val="22"/>
          <w:szCs w:val="22"/>
        </w:rPr>
        <w:t xml:space="preserve"> Direct</w:t>
      </w:r>
      <w:r w:rsidR="00544B79">
        <w:rPr>
          <w:sz w:val="22"/>
          <w:szCs w:val="22"/>
        </w:rPr>
        <w:t>or</w:t>
      </w:r>
      <w:r w:rsidR="007D7E14">
        <w:rPr>
          <w:sz w:val="22"/>
          <w:szCs w:val="22"/>
        </w:rPr>
        <w:t>s</w:t>
      </w:r>
      <w:r w:rsidRPr="00310D03">
        <w:rPr>
          <w:sz w:val="22"/>
          <w:szCs w:val="22"/>
        </w:rPr>
        <w:t xml:space="preserve"> in </w:t>
      </w:r>
      <w:r w:rsidR="00D01C78">
        <w:rPr>
          <w:sz w:val="22"/>
          <w:szCs w:val="22"/>
        </w:rPr>
        <w:t>their</w:t>
      </w:r>
      <w:r w:rsidRPr="00310D03">
        <w:rPr>
          <w:sz w:val="22"/>
          <w:szCs w:val="22"/>
        </w:rPr>
        <w:t xml:space="preserve"> discretion may determine to be in the best interest of the Company and such authority shall continue in force not more than twelve months after the approval is given.”</w:t>
      </w:r>
    </w:p>
    <w:p w14:paraId="547C5F03" w14:textId="77777777" w:rsidR="00AC1190" w:rsidRPr="00310D03" w:rsidRDefault="00AC1190" w:rsidP="00AC1190">
      <w:pPr>
        <w:ind w:right="-55"/>
        <w:jc w:val="both"/>
        <w:rPr>
          <w:sz w:val="22"/>
          <w:szCs w:val="22"/>
        </w:rPr>
      </w:pPr>
    </w:p>
    <w:p w14:paraId="4255D4E0" w14:textId="77777777" w:rsidR="00AC1190" w:rsidRPr="00310D03" w:rsidRDefault="00AC1190" w:rsidP="00AC1190">
      <w:pPr>
        <w:ind w:right="-55"/>
        <w:jc w:val="both"/>
        <w:rPr>
          <w:sz w:val="22"/>
          <w:szCs w:val="22"/>
        </w:rPr>
      </w:pPr>
    </w:p>
    <w:p w14:paraId="7C70D185" w14:textId="412C30D5" w:rsidR="00AC1190" w:rsidRDefault="00E37B7F" w:rsidP="00D9112C">
      <w:pPr>
        <w:tabs>
          <w:tab w:val="left" w:pos="8364"/>
        </w:tabs>
        <w:jc w:val="center"/>
        <w:rPr>
          <w:b/>
          <w:sz w:val="22"/>
          <w:szCs w:val="22"/>
        </w:rPr>
      </w:pPr>
      <w:r w:rsidRPr="00B80BD5">
        <w:rPr>
          <w:b/>
          <w:sz w:val="22"/>
          <w:szCs w:val="22"/>
          <w:highlight w:val="yellow"/>
        </w:rPr>
        <w:t xml:space="preserve">BOARD OF </w:t>
      </w:r>
      <w:r w:rsidR="00056FDF" w:rsidRPr="00B80BD5">
        <w:rPr>
          <w:b/>
          <w:sz w:val="22"/>
          <w:szCs w:val="22"/>
          <w:highlight w:val="yellow"/>
        </w:rPr>
        <w:t>DIRECTOR: -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43"/>
        <w:gridCol w:w="4303"/>
      </w:tblGrid>
      <w:tr w:rsidR="00E37B7F" w:rsidRPr="00E37B7F" w14:paraId="5FE2216B" w14:textId="77777777" w:rsidTr="00E37B7F">
        <w:tc>
          <w:tcPr>
            <w:tcW w:w="44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705349" w14:textId="77777777" w:rsidR="00E37B7F" w:rsidRPr="00E37B7F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4537F375" w14:textId="77777777" w:rsidR="00E37B7F" w:rsidRPr="00E37B7F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0E83A47A" w14:textId="77777777" w:rsidR="00E37B7F" w:rsidRPr="00E37B7F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6B498F0B" w14:textId="77777777" w:rsidR="00E37B7F" w:rsidRPr="00E37B7F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00019814" w14:textId="77777777" w:rsidR="00E37B7F" w:rsidRPr="00E37B7F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5833ED23" w14:textId="77777777" w:rsidR="00E37B7F" w:rsidRPr="00E37B7F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5B1D488F" w14:textId="77777777" w:rsidR="00E37B7F" w:rsidRPr="00E37B7F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0D756C6B" w14:textId="77777777" w:rsidR="00E37B7F" w:rsidRPr="00E37B7F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CCD0FDF" w14:textId="77777777" w:rsidR="00E37B7F" w:rsidRPr="00E37B7F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E6D766" w14:textId="77777777" w:rsidR="00E37B7F" w:rsidRPr="00E37B7F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E37B7F" w:rsidRPr="00E37B7F" w14:paraId="07D759C0" w14:textId="77777777" w:rsidTr="00E37B7F">
        <w:trPr>
          <w:trHeight w:val="219"/>
        </w:trPr>
        <w:tc>
          <w:tcPr>
            <w:tcW w:w="442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128FD03" w14:textId="00B98A72" w:rsidR="00E37B7F" w:rsidRPr="00B80BD5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B80BD5">
              <w:rPr>
                <w:bCs/>
                <w:sz w:val="22"/>
                <w:szCs w:val="22"/>
                <w:highlight w:val="yellow"/>
              </w:rPr>
              <w:t>ANDREW FOO YEW MING</w:t>
            </w:r>
          </w:p>
        </w:tc>
        <w:tc>
          <w:tcPr>
            <w:tcW w:w="450" w:type="dxa"/>
          </w:tcPr>
          <w:p w14:paraId="1C7F083A" w14:textId="77777777" w:rsidR="00E37B7F" w:rsidRPr="00B80BD5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41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F5054F0" w14:textId="667AAF18" w:rsidR="00E37B7F" w:rsidRPr="00B80BD5" w:rsidRDefault="00E37B7F" w:rsidP="00E37B7F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B80BD5">
              <w:rPr>
                <w:bCs/>
                <w:sz w:val="22"/>
                <w:szCs w:val="22"/>
                <w:highlight w:val="yellow"/>
              </w:rPr>
              <w:t>CHERK HUI LIN</w:t>
            </w:r>
          </w:p>
        </w:tc>
      </w:tr>
    </w:tbl>
    <w:p w14:paraId="7C66FF6E" w14:textId="1B7B8E46" w:rsidR="00AE59AF" w:rsidRPr="00BC4E92" w:rsidRDefault="00AE59AF" w:rsidP="00E37B7F">
      <w:pPr>
        <w:pStyle w:val="NoSpacing"/>
        <w:rPr>
          <w:rFonts w:ascii="Times New Roman" w:hAnsi="Times New Roman" w:cs="Times New Roman"/>
          <w:lang w:val="en-US"/>
        </w:rPr>
      </w:pPr>
    </w:p>
    <w:p w14:paraId="6BAB16B6" w14:textId="77777777" w:rsidR="007C5952" w:rsidRPr="00310D03" w:rsidRDefault="007C5952" w:rsidP="00AC1190">
      <w:pPr>
        <w:tabs>
          <w:tab w:val="left" w:pos="8364"/>
        </w:tabs>
        <w:jc w:val="both"/>
        <w:rPr>
          <w:b/>
          <w:sz w:val="22"/>
          <w:szCs w:val="22"/>
        </w:rPr>
      </w:pPr>
    </w:p>
    <w:p w14:paraId="25EAC5EE" w14:textId="77777777" w:rsidR="00AC1190" w:rsidRPr="00310D03" w:rsidRDefault="00AC1190" w:rsidP="00AC1190">
      <w:pPr>
        <w:tabs>
          <w:tab w:val="left" w:pos="8364"/>
        </w:tabs>
        <w:jc w:val="both"/>
        <w:rPr>
          <w:b/>
          <w:sz w:val="22"/>
          <w:szCs w:val="22"/>
        </w:rPr>
      </w:pPr>
    </w:p>
    <w:p w14:paraId="336AF617" w14:textId="2C19F9DB" w:rsidR="00AC1190" w:rsidRPr="00310D03" w:rsidRDefault="007B00E4" w:rsidP="00AC1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C1190" w:rsidRPr="00310D03">
        <w:rPr>
          <w:sz w:val="22"/>
          <w:szCs w:val="22"/>
        </w:rPr>
        <w:t xml:space="preserve">Date: </w:t>
      </w:r>
    </w:p>
    <w:p w14:paraId="296F90F2" w14:textId="77777777" w:rsidR="00AC1190" w:rsidRPr="00310D03" w:rsidRDefault="00AC1190" w:rsidP="00AC1190">
      <w:pPr>
        <w:rPr>
          <w:sz w:val="22"/>
          <w:szCs w:val="22"/>
        </w:rPr>
      </w:pPr>
    </w:p>
    <w:p w14:paraId="15CB8D72" w14:textId="67AFF0E8" w:rsidR="00BC4E92" w:rsidRPr="00296889" w:rsidRDefault="00AC1190" w:rsidP="00BC4E92">
      <w:pPr>
        <w:tabs>
          <w:tab w:val="left" w:pos="1950"/>
          <w:tab w:val="center" w:pos="4419"/>
        </w:tabs>
        <w:jc w:val="center"/>
        <w:rPr>
          <w:b/>
          <w:sz w:val="24"/>
          <w:szCs w:val="24"/>
          <w:lang w:eastAsia="zh-CN"/>
        </w:rPr>
      </w:pPr>
      <w:r w:rsidRPr="00310D03">
        <w:rPr>
          <w:sz w:val="22"/>
          <w:szCs w:val="22"/>
        </w:rPr>
        <w:br w:type="page"/>
      </w:r>
      <w:r w:rsidR="00E37B7F" w:rsidRPr="00B80BD5">
        <w:rPr>
          <w:b/>
          <w:bCs/>
          <w:sz w:val="24"/>
          <w:szCs w:val="24"/>
          <w:highlight w:val="yellow"/>
        </w:rPr>
        <w:lastRenderedPageBreak/>
        <w:t>RCSB INFRA &amp; BUILDER SDN. BHD.</w:t>
      </w:r>
    </w:p>
    <w:p w14:paraId="06EE204D" w14:textId="6E4568DD" w:rsidR="00AE59AF" w:rsidRPr="00672713" w:rsidRDefault="00BC4E92" w:rsidP="00BC4E92">
      <w:pPr>
        <w:tabs>
          <w:tab w:val="left" w:pos="1950"/>
          <w:tab w:val="center" w:pos="4419"/>
        </w:tabs>
        <w:jc w:val="center"/>
        <w:rPr>
          <w:rFonts w:eastAsia="PMingLiU"/>
          <w:sz w:val="22"/>
          <w:szCs w:val="22"/>
        </w:rPr>
      </w:pPr>
      <w:r w:rsidRPr="00296889">
        <w:rPr>
          <w:rFonts w:eastAsia="PMingLiU"/>
          <w:sz w:val="24"/>
          <w:szCs w:val="24"/>
        </w:rPr>
        <w:t xml:space="preserve">[Registration No. </w:t>
      </w:r>
      <w:r w:rsidR="00E37B7F" w:rsidRPr="00B80BD5">
        <w:rPr>
          <w:sz w:val="24"/>
          <w:szCs w:val="24"/>
          <w:highlight w:val="yellow"/>
        </w:rPr>
        <w:t>202401032487 (1578336-H)</w:t>
      </w:r>
      <w:r w:rsidRPr="00296889">
        <w:rPr>
          <w:rFonts w:eastAsia="PMingLiU"/>
          <w:sz w:val="24"/>
          <w:szCs w:val="24"/>
        </w:rPr>
        <w:t>; Incorporated in Malaysia]</w:t>
      </w:r>
    </w:p>
    <w:p w14:paraId="2A130A3F" w14:textId="7859D8A6" w:rsidR="00AC1190" w:rsidRPr="00310D03" w:rsidRDefault="00AC1190" w:rsidP="00AE59AF">
      <w:pPr>
        <w:ind w:right="-198"/>
        <w:jc w:val="center"/>
        <w:rPr>
          <w:sz w:val="22"/>
          <w:szCs w:val="22"/>
        </w:rPr>
      </w:pPr>
    </w:p>
    <w:p w14:paraId="377CDC2B" w14:textId="77777777" w:rsidR="00AC1190" w:rsidRPr="00310D03" w:rsidRDefault="00AC1190" w:rsidP="00AC1190">
      <w:pPr>
        <w:keepNext/>
        <w:jc w:val="center"/>
        <w:outlineLvl w:val="6"/>
        <w:rPr>
          <w:rFonts w:eastAsia="SimSun"/>
          <w:b/>
          <w:sz w:val="22"/>
        </w:rPr>
      </w:pPr>
      <w:r w:rsidRPr="00310D03">
        <w:rPr>
          <w:rFonts w:eastAsia="SimSun"/>
          <w:b/>
          <w:sz w:val="22"/>
        </w:rPr>
        <w:t>WRITTEN RESOLUTION PURSUANT TO</w:t>
      </w:r>
    </w:p>
    <w:p w14:paraId="4C1729D3" w14:textId="77777777" w:rsidR="00AC1190" w:rsidRPr="00310D03" w:rsidRDefault="00AC1190" w:rsidP="00AC1190">
      <w:pPr>
        <w:ind w:right="-7"/>
        <w:jc w:val="center"/>
        <w:rPr>
          <w:rFonts w:eastAsia="SimSun"/>
          <w:b/>
          <w:sz w:val="22"/>
        </w:rPr>
      </w:pPr>
      <w:r w:rsidRPr="00310D03">
        <w:rPr>
          <w:rFonts w:eastAsia="SimSun"/>
          <w:b/>
          <w:sz w:val="22"/>
        </w:rPr>
        <w:t xml:space="preserve">SECTION 290 OF THE COMPANIES ACT, 2016 </w:t>
      </w:r>
    </w:p>
    <w:p w14:paraId="2FAC5314" w14:textId="77777777" w:rsidR="00AC1190" w:rsidRPr="00310D03" w:rsidRDefault="00AC1190" w:rsidP="00AC1190">
      <w:pPr>
        <w:ind w:right="-7"/>
        <w:jc w:val="center"/>
        <w:rPr>
          <w:rFonts w:eastAsia="SimSun"/>
          <w:b/>
          <w:sz w:val="22"/>
        </w:rPr>
      </w:pPr>
    </w:p>
    <w:p w14:paraId="00FBEE6D" w14:textId="766B5884" w:rsidR="00AC1190" w:rsidRPr="00310D03" w:rsidRDefault="00AC1190" w:rsidP="00AC1190">
      <w:pPr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</w:rPr>
      </w:pPr>
      <w:r w:rsidRPr="00310D03">
        <w:rPr>
          <w:rFonts w:eastAsia="SimSun"/>
          <w:color w:val="000000"/>
          <w:sz w:val="22"/>
          <w:szCs w:val="22"/>
        </w:rPr>
        <w:t xml:space="preserve">Pursuant to Section 301 of the Companies Act 2016, the Director of the Company propose that the following resolution be passed as Ordinary Resolution by the member of the Company. </w:t>
      </w:r>
    </w:p>
    <w:p w14:paraId="5BF67C00" w14:textId="77777777" w:rsidR="00AC1190" w:rsidRPr="00310D03" w:rsidRDefault="00AC1190" w:rsidP="00AC1190">
      <w:pPr>
        <w:pBdr>
          <w:bottom w:val="single" w:sz="4" w:space="1" w:color="auto"/>
        </w:pBdr>
        <w:ind w:right="-55"/>
        <w:jc w:val="both"/>
        <w:rPr>
          <w:rFonts w:eastAsia="SimSun"/>
          <w:sz w:val="22"/>
          <w:u w:val="single"/>
        </w:rPr>
      </w:pPr>
    </w:p>
    <w:p w14:paraId="0B156FBE" w14:textId="77777777" w:rsidR="00AC1190" w:rsidRPr="00310D03" w:rsidRDefault="00AC1190" w:rsidP="00AC1190">
      <w:pPr>
        <w:ind w:right="-55"/>
        <w:jc w:val="both"/>
        <w:rPr>
          <w:rFonts w:eastAsia="SimSun"/>
          <w:sz w:val="22"/>
          <w:u w:val="single"/>
        </w:rPr>
      </w:pPr>
    </w:p>
    <w:p w14:paraId="506C82DF" w14:textId="1B72344A" w:rsidR="00AC1190" w:rsidRPr="00310D03" w:rsidRDefault="00AC1190" w:rsidP="00AC1190">
      <w:pPr>
        <w:autoSpaceDE w:val="0"/>
        <w:autoSpaceDN w:val="0"/>
        <w:adjustRightInd w:val="0"/>
        <w:rPr>
          <w:rFonts w:eastAsia="SimSun"/>
          <w:b/>
          <w:color w:val="000000"/>
          <w:sz w:val="22"/>
          <w:szCs w:val="22"/>
        </w:rPr>
      </w:pPr>
      <w:r w:rsidRPr="00310D03">
        <w:rPr>
          <w:rFonts w:eastAsia="SimSun"/>
          <w:b/>
          <w:color w:val="000000"/>
          <w:sz w:val="22"/>
          <w:szCs w:val="22"/>
        </w:rPr>
        <w:t>It was resolved that:</w:t>
      </w:r>
      <w:r w:rsidR="007C5952">
        <w:rPr>
          <w:rFonts w:eastAsia="SimSun"/>
          <w:b/>
          <w:color w:val="000000"/>
          <w:sz w:val="22"/>
          <w:szCs w:val="22"/>
        </w:rPr>
        <w:t xml:space="preserve"> </w:t>
      </w:r>
      <w:r w:rsidRPr="00310D03">
        <w:rPr>
          <w:rFonts w:eastAsia="SimSun"/>
          <w:b/>
          <w:color w:val="000000"/>
          <w:sz w:val="22"/>
          <w:szCs w:val="22"/>
        </w:rPr>
        <w:t>-</w:t>
      </w:r>
    </w:p>
    <w:p w14:paraId="6DE57D5A" w14:textId="77777777" w:rsidR="00AC1190" w:rsidRPr="00310D03" w:rsidRDefault="00AC1190" w:rsidP="00AC1190">
      <w:pPr>
        <w:autoSpaceDE w:val="0"/>
        <w:autoSpaceDN w:val="0"/>
        <w:adjustRightInd w:val="0"/>
        <w:rPr>
          <w:rFonts w:eastAsia="SimSun"/>
          <w:b/>
          <w:color w:val="000000"/>
          <w:sz w:val="22"/>
          <w:szCs w:val="22"/>
        </w:rPr>
      </w:pPr>
    </w:p>
    <w:p w14:paraId="1806C575" w14:textId="36A0038B" w:rsidR="00AC1190" w:rsidRPr="009702DC" w:rsidRDefault="00AC1190" w:rsidP="00AC1190">
      <w:pPr>
        <w:autoSpaceDE w:val="0"/>
        <w:autoSpaceDN w:val="0"/>
        <w:adjustRightInd w:val="0"/>
        <w:jc w:val="both"/>
        <w:rPr>
          <w:rFonts w:eastAsia="SimSun"/>
          <w:b/>
          <w:bCs/>
          <w:color w:val="000000"/>
          <w:sz w:val="22"/>
          <w:szCs w:val="22"/>
        </w:rPr>
      </w:pPr>
      <w:r w:rsidRPr="009702DC">
        <w:rPr>
          <w:rFonts w:eastAsia="SimSun"/>
          <w:b/>
          <w:bCs/>
          <w:color w:val="000000"/>
          <w:sz w:val="22"/>
          <w:szCs w:val="22"/>
        </w:rPr>
        <w:t>ORDINARY RESOLUTION</w:t>
      </w:r>
    </w:p>
    <w:p w14:paraId="56D1D260" w14:textId="77777777" w:rsidR="00AC1190" w:rsidRPr="00310D03" w:rsidRDefault="00AC1190" w:rsidP="00AC1190">
      <w:pPr>
        <w:ind w:right="-55"/>
        <w:jc w:val="both"/>
        <w:rPr>
          <w:rFonts w:eastAsia="SimSun"/>
          <w:b/>
          <w:sz w:val="22"/>
          <w:u w:val="single"/>
        </w:rPr>
      </w:pPr>
    </w:p>
    <w:p w14:paraId="4A80818B" w14:textId="3760D018" w:rsidR="00AC1190" w:rsidRPr="00310D03" w:rsidRDefault="00AC1190" w:rsidP="00AC1190">
      <w:pPr>
        <w:ind w:right="-55"/>
        <w:jc w:val="both"/>
        <w:rPr>
          <w:sz w:val="22"/>
          <w:szCs w:val="22"/>
          <w:u w:val="single"/>
        </w:rPr>
      </w:pPr>
      <w:r w:rsidRPr="00310D03">
        <w:rPr>
          <w:b/>
          <w:sz w:val="22"/>
          <w:szCs w:val="22"/>
          <w:u w:val="single"/>
        </w:rPr>
        <w:t>AUTHORITY TO DIRECTOR TO ALLOT SHARES</w:t>
      </w:r>
    </w:p>
    <w:p w14:paraId="3EF69514" w14:textId="77777777" w:rsidR="00AC1190" w:rsidRPr="00310D03" w:rsidRDefault="00AC1190" w:rsidP="00AC1190">
      <w:pPr>
        <w:ind w:right="-55"/>
        <w:jc w:val="both"/>
        <w:rPr>
          <w:sz w:val="22"/>
          <w:szCs w:val="22"/>
          <w:u w:val="single"/>
        </w:rPr>
      </w:pPr>
    </w:p>
    <w:p w14:paraId="14C1E31B" w14:textId="28BC95DF" w:rsidR="00AC1190" w:rsidRPr="00310D03" w:rsidRDefault="00AC1190" w:rsidP="00AC1190">
      <w:pPr>
        <w:ind w:right="-55"/>
        <w:jc w:val="both"/>
        <w:rPr>
          <w:sz w:val="22"/>
          <w:szCs w:val="22"/>
        </w:rPr>
      </w:pPr>
      <w:r w:rsidRPr="00310D03">
        <w:rPr>
          <w:sz w:val="22"/>
          <w:szCs w:val="22"/>
        </w:rPr>
        <w:t>“That pursuant to Section 75 of the Companies Act 2016, authority be and is hereby given to the Board of Director</w:t>
      </w:r>
      <w:r w:rsidR="00D01C78">
        <w:rPr>
          <w:sz w:val="22"/>
          <w:szCs w:val="22"/>
        </w:rPr>
        <w:t>s</w:t>
      </w:r>
      <w:r w:rsidRPr="00310D03">
        <w:rPr>
          <w:sz w:val="22"/>
          <w:szCs w:val="22"/>
        </w:rPr>
        <w:t xml:space="preserve"> of the Company to allot such of the Company’s shares to such persons, at such times and for such considerations as </w:t>
      </w:r>
      <w:r w:rsidR="00D01C78">
        <w:rPr>
          <w:sz w:val="22"/>
          <w:szCs w:val="22"/>
        </w:rPr>
        <w:t>the</w:t>
      </w:r>
      <w:r w:rsidRPr="00310D03">
        <w:rPr>
          <w:sz w:val="22"/>
          <w:szCs w:val="22"/>
        </w:rPr>
        <w:t xml:space="preserve"> Director</w:t>
      </w:r>
      <w:r w:rsidR="00D01C78">
        <w:rPr>
          <w:sz w:val="22"/>
          <w:szCs w:val="22"/>
        </w:rPr>
        <w:t>s</w:t>
      </w:r>
      <w:r w:rsidRPr="00310D03">
        <w:rPr>
          <w:sz w:val="22"/>
          <w:szCs w:val="22"/>
        </w:rPr>
        <w:t xml:space="preserve"> in </w:t>
      </w:r>
      <w:r w:rsidR="00D01C78">
        <w:rPr>
          <w:sz w:val="22"/>
          <w:szCs w:val="22"/>
        </w:rPr>
        <w:t>their</w:t>
      </w:r>
      <w:r w:rsidRPr="00310D03">
        <w:rPr>
          <w:sz w:val="22"/>
          <w:szCs w:val="22"/>
        </w:rPr>
        <w:t xml:space="preserve"> discretion may determine to be in the best interest of the Company and such authority shall continue in force not more than twelve months after the approval is given.”</w:t>
      </w:r>
    </w:p>
    <w:p w14:paraId="6D32372E" w14:textId="77777777" w:rsidR="00AC1190" w:rsidRPr="00310D03" w:rsidRDefault="00AC1190" w:rsidP="00AC1190">
      <w:pPr>
        <w:rPr>
          <w:rFonts w:eastAsia="SimSun"/>
          <w:sz w:val="22"/>
          <w:szCs w:val="22"/>
        </w:rPr>
      </w:pPr>
    </w:p>
    <w:p w14:paraId="3D190807" w14:textId="3953C24B" w:rsidR="00AC1190" w:rsidRPr="00310D03" w:rsidRDefault="00AC1190" w:rsidP="00AC1190">
      <w:pPr>
        <w:keepNext/>
        <w:ind w:right="-7"/>
        <w:jc w:val="both"/>
        <w:outlineLvl w:val="0"/>
        <w:rPr>
          <w:b/>
          <w:sz w:val="22"/>
          <w:szCs w:val="22"/>
          <w:u w:val="single"/>
        </w:rPr>
      </w:pPr>
      <w:r w:rsidRPr="00310D03">
        <w:rPr>
          <w:b/>
          <w:sz w:val="22"/>
          <w:szCs w:val="22"/>
          <w:u w:val="single"/>
        </w:rPr>
        <w:t>AGREEMENT</w:t>
      </w:r>
    </w:p>
    <w:p w14:paraId="0455D534" w14:textId="77777777" w:rsidR="00AC1190" w:rsidRPr="00310D03" w:rsidRDefault="00AC1190" w:rsidP="00AC1190">
      <w:pPr>
        <w:ind w:right="-7"/>
        <w:jc w:val="both"/>
        <w:rPr>
          <w:b/>
          <w:sz w:val="22"/>
          <w:szCs w:val="22"/>
          <w:u w:val="single"/>
        </w:rPr>
      </w:pPr>
    </w:p>
    <w:p w14:paraId="6BE0EB81" w14:textId="499AFC9D" w:rsidR="00AC1190" w:rsidRPr="00310D03" w:rsidRDefault="00AC0D70" w:rsidP="00AC1190">
      <w:pPr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We</w:t>
      </w:r>
      <w:r w:rsidR="00AC1190" w:rsidRPr="00310D03">
        <w:rPr>
          <w:sz w:val="22"/>
          <w:szCs w:val="22"/>
        </w:rPr>
        <w:t>, being the eligible member</w:t>
      </w:r>
      <w:r>
        <w:rPr>
          <w:sz w:val="22"/>
          <w:szCs w:val="22"/>
        </w:rPr>
        <w:t>s</w:t>
      </w:r>
      <w:r w:rsidR="00C2352F">
        <w:rPr>
          <w:sz w:val="22"/>
          <w:szCs w:val="22"/>
        </w:rPr>
        <w:t xml:space="preserve"> </w:t>
      </w:r>
      <w:r w:rsidR="00AC1190" w:rsidRPr="00310D03">
        <w:rPr>
          <w:sz w:val="22"/>
          <w:szCs w:val="22"/>
        </w:rPr>
        <w:t>of the Company in respect of this written resolution, agree that the above resolution be so passed.</w:t>
      </w:r>
    </w:p>
    <w:p w14:paraId="2EB795DF" w14:textId="77777777" w:rsidR="00AC1190" w:rsidRPr="00310D03" w:rsidRDefault="00AC1190" w:rsidP="00AC1190">
      <w:pPr>
        <w:rPr>
          <w:sz w:val="22"/>
          <w:szCs w:val="22"/>
        </w:rPr>
      </w:pPr>
    </w:p>
    <w:p w14:paraId="4951C638" w14:textId="77777777" w:rsidR="00AC1190" w:rsidRPr="00310D03" w:rsidRDefault="00AC1190" w:rsidP="00AC1190">
      <w:pPr>
        <w:rPr>
          <w:sz w:val="22"/>
          <w:szCs w:val="22"/>
        </w:rPr>
      </w:pPr>
    </w:p>
    <w:p w14:paraId="612E1DDF" w14:textId="116EEA66" w:rsidR="00AC1190" w:rsidRPr="00310D03" w:rsidRDefault="00056FDF" w:rsidP="00AC1190">
      <w:pPr>
        <w:ind w:right="-7"/>
        <w:jc w:val="center"/>
        <w:rPr>
          <w:b/>
          <w:sz w:val="22"/>
          <w:szCs w:val="22"/>
        </w:rPr>
      </w:pPr>
      <w:r w:rsidRPr="00B80BD5">
        <w:rPr>
          <w:b/>
          <w:sz w:val="22"/>
          <w:szCs w:val="22"/>
          <w:highlight w:val="yellow"/>
        </w:rPr>
        <w:t>MEMBER</w:t>
      </w:r>
      <w:r w:rsidR="00AC0D70" w:rsidRPr="00B80BD5">
        <w:rPr>
          <w:b/>
          <w:sz w:val="22"/>
          <w:szCs w:val="22"/>
          <w:highlight w:val="yellow"/>
        </w:rPr>
        <w:t>S</w:t>
      </w:r>
      <w:r w:rsidRPr="00B80BD5">
        <w:rPr>
          <w:b/>
          <w:sz w:val="22"/>
          <w:szCs w:val="22"/>
          <w:highlight w:val="yellow"/>
        </w:rPr>
        <w:t>: -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43"/>
        <w:gridCol w:w="4303"/>
      </w:tblGrid>
      <w:tr w:rsidR="00AC0D70" w:rsidRPr="00E37B7F" w14:paraId="6D1F6176" w14:textId="77777777" w:rsidTr="00BC0621">
        <w:tc>
          <w:tcPr>
            <w:tcW w:w="44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8D5E6A" w14:textId="77777777" w:rsidR="00AC0D70" w:rsidRPr="00E37B7F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216BD1F1" w14:textId="77777777" w:rsidR="00AC0D70" w:rsidRPr="00E37B7F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4061BE54" w14:textId="77777777" w:rsidR="00AC0D70" w:rsidRPr="00E37B7F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00CF63B4" w14:textId="77777777" w:rsidR="00AC0D70" w:rsidRPr="00E37B7F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2F3092EF" w14:textId="77777777" w:rsidR="00AC0D70" w:rsidRPr="00E37B7F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7581AA8C" w14:textId="77777777" w:rsidR="00AC0D70" w:rsidRPr="00E37B7F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0A78AC65" w14:textId="77777777" w:rsidR="00AC0D70" w:rsidRPr="00E37B7F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  <w:p w14:paraId="527A4D5F" w14:textId="77777777" w:rsidR="00AC0D70" w:rsidRPr="00E37B7F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8F71592" w14:textId="77777777" w:rsidR="00AC0D70" w:rsidRPr="00E37B7F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0356A1" w14:textId="77777777" w:rsidR="00AC0D70" w:rsidRPr="00E37B7F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C0D70" w:rsidRPr="00E37B7F" w14:paraId="002F5EC0" w14:textId="77777777" w:rsidTr="00BC0621">
        <w:trPr>
          <w:trHeight w:val="219"/>
        </w:trPr>
        <w:tc>
          <w:tcPr>
            <w:tcW w:w="442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7EAD92F" w14:textId="77777777" w:rsidR="00AC0D70" w:rsidRPr="00B80BD5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B80BD5">
              <w:rPr>
                <w:bCs/>
                <w:sz w:val="22"/>
                <w:szCs w:val="22"/>
                <w:highlight w:val="yellow"/>
              </w:rPr>
              <w:t>ANDREW FOO YEW MING</w:t>
            </w:r>
          </w:p>
        </w:tc>
        <w:tc>
          <w:tcPr>
            <w:tcW w:w="450" w:type="dxa"/>
          </w:tcPr>
          <w:p w14:paraId="379AE0E0" w14:textId="77777777" w:rsidR="00AC0D70" w:rsidRPr="00B80BD5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41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BB1D46E" w14:textId="77777777" w:rsidR="00AC0D70" w:rsidRPr="00B80BD5" w:rsidRDefault="00AC0D70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B80BD5">
              <w:rPr>
                <w:bCs/>
                <w:sz w:val="22"/>
                <w:szCs w:val="22"/>
                <w:highlight w:val="yellow"/>
              </w:rPr>
              <w:t>CHERK HUI LIN</w:t>
            </w:r>
          </w:p>
        </w:tc>
      </w:tr>
    </w:tbl>
    <w:p w14:paraId="30337563" w14:textId="77777777" w:rsidR="00AC1190" w:rsidRDefault="00AC1190" w:rsidP="00AC1190">
      <w:pPr>
        <w:jc w:val="center"/>
        <w:rPr>
          <w:bCs/>
          <w:sz w:val="22"/>
          <w:szCs w:val="22"/>
        </w:rPr>
      </w:pPr>
    </w:p>
    <w:p w14:paraId="5F68B49D" w14:textId="77777777" w:rsidR="00AC0D70" w:rsidRDefault="00AC0D70" w:rsidP="00AC1190">
      <w:pPr>
        <w:jc w:val="center"/>
        <w:rPr>
          <w:bCs/>
          <w:sz w:val="22"/>
          <w:szCs w:val="22"/>
        </w:rPr>
      </w:pPr>
    </w:p>
    <w:p w14:paraId="63DD8795" w14:textId="77777777" w:rsidR="00AC0D70" w:rsidRPr="00310D03" w:rsidRDefault="00AC0D70" w:rsidP="00AC1190">
      <w:pPr>
        <w:jc w:val="center"/>
        <w:rPr>
          <w:sz w:val="22"/>
          <w:szCs w:val="22"/>
        </w:rPr>
      </w:pPr>
    </w:p>
    <w:p w14:paraId="5282BEBD" w14:textId="30BBE44C" w:rsidR="00AC1190" w:rsidRPr="00310D03" w:rsidRDefault="00C22FAB" w:rsidP="00AC1190">
      <w:pPr>
        <w:jc w:val="both"/>
        <w:rPr>
          <w:sz w:val="22"/>
          <w:szCs w:val="24"/>
        </w:rPr>
      </w:pPr>
      <w:r w:rsidRPr="00310D03">
        <w:rPr>
          <w:sz w:val="22"/>
          <w:szCs w:val="24"/>
        </w:rPr>
        <w:t>D</w:t>
      </w:r>
      <w:r w:rsidR="00AC1190" w:rsidRPr="00310D03">
        <w:rPr>
          <w:sz w:val="22"/>
          <w:szCs w:val="24"/>
        </w:rPr>
        <w:t xml:space="preserve">ate: </w:t>
      </w:r>
    </w:p>
    <w:p w14:paraId="7CDC2A8E" w14:textId="77777777" w:rsidR="00AC1190" w:rsidRPr="00310D03" w:rsidRDefault="00AC1190" w:rsidP="00AC1190">
      <w:pPr>
        <w:jc w:val="both"/>
        <w:rPr>
          <w:sz w:val="22"/>
          <w:szCs w:val="24"/>
        </w:rPr>
      </w:pPr>
    </w:p>
    <w:p w14:paraId="255977E2" w14:textId="6CE5A157" w:rsidR="00AC1190" w:rsidRDefault="00AC1190" w:rsidP="00AC1190">
      <w:pPr>
        <w:pStyle w:val="Default"/>
        <w:rPr>
          <w:bCs/>
          <w:iCs/>
          <w:sz w:val="22"/>
          <w:szCs w:val="22"/>
        </w:rPr>
      </w:pPr>
    </w:p>
    <w:p w14:paraId="201404FF" w14:textId="77777777" w:rsidR="00056FDF" w:rsidRDefault="00056FDF" w:rsidP="00AC1190">
      <w:pPr>
        <w:pStyle w:val="Default"/>
        <w:rPr>
          <w:bCs/>
          <w:iCs/>
          <w:sz w:val="22"/>
          <w:szCs w:val="22"/>
        </w:rPr>
      </w:pPr>
    </w:p>
    <w:p w14:paraId="6F504816" w14:textId="77777777" w:rsidR="00AE59AF" w:rsidRDefault="00AE59AF" w:rsidP="00AC1190">
      <w:pPr>
        <w:pStyle w:val="Default"/>
        <w:rPr>
          <w:bCs/>
          <w:iCs/>
          <w:sz w:val="22"/>
          <w:szCs w:val="22"/>
        </w:rPr>
      </w:pPr>
    </w:p>
    <w:p w14:paraId="7458DAF6" w14:textId="55F14D3F" w:rsidR="00AC1190" w:rsidRPr="00B91613" w:rsidRDefault="00AC1190" w:rsidP="00AC1190">
      <w:pPr>
        <w:pStyle w:val="Default"/>
        <w:rPr>
          <w:b/>
          <w:bCs/>
          <w:sz w:val="20"/>
          <w:szCs w:val="20"/>
        </w:rPr>
      </w:pPr>
      <w:r w:rsidRPr="00B91613">
        <w:rPr>
          <w:b/>
          <w:bCs/>
          <w:sz w:val="20"/>
          <w:szCs w:val="20"/>
        </w:rPr>
        <w:t xml:space="preserve">IMPORTANT: </w:t>
      </w:r>
    </w:p>
    <w:p w14:paraId="353E43E2" w14:textId="77777777" w:rsidR="00137AD9" w:rsidRPr="00137AD9" w:rsidRDefault="00137AD9" w:rsidP="00AC1190">
      <w:pPr>
        <w:pStyle w:val="Default"/>
        <w:rPr>
          <w:b/>
          <w:bCs/>
          <w:sz w:val="18"/>
          <w:szCs w:val="18"/>
        </w:rPr>
      </w:pPr>
    </w:p>
    <w:tbl>
      <w:tblPr>
        <w:tblW w:w="9108" w:type="dxa"/>
        <w:tblLook w:val="04A0" w:firstRow="1" w:lastRow="0" w:firstColumn="1" w:lastColumn="0" w:noHBand="0" w:noVBand="1"/>
      </w:tblPr>
      <w:tblGrid>
        <w:gridCol w:w="486"/>
        <w:gridCol w:w="360"/>
        <w:gridCol w:w="8262"/>
      </w:tblGrid>
      <w:tr w:rsidR="00AC1190" w:rsidRPr="00310D03" w14:paraId="79D1DC3B" w14:textId="77777777" w:rsidTr="00D0267C">
        <w:tc>
          <w:tcPr>
            <w:tcW w:w="9108" w:type="dxa"/>
            <w:gridSpan w:val="3"/>
          </w:tcPr>
          <w:p w14:paraId="0FD5029C" w14:textId="57559682" w:rsidR="00AC1190" w:rsidRPr="00310D03" w:rsidRDefault="00AC1190" w:rsidP="00D0267C">
            <w:pPr>
              <w:pStyle w:val="Default"/>
              <w:rPr>
                <w:sz w:val="22"/>
                <w:szCs w:val="22"/>
              </w:rPr>
            </w:pPr>
            <w:r w:rsidRPr="00310D03">
              <w:rPr>
                <w:sz w:val="18"/>
                <w:szCs w:val="18"/>
              </w:rPr>
              <w:t xml:space="preserve">To signify your agreement to the above resolutions, you </w:t>
            </w:r>
            <w:r w:rsidR="00D9112C" w:rsidRPr="00310D03">
              <w:rPr>
                <w:sz w:val="18"/>
                <w:szCs w:val="18"/>
              </w:rPr>
              <w:t>must: -</w:t>
            </w:r>
          </w:p>
        </w:tc>
      </w:tr>
      <w:tr w:rsidR="00AC1190" w:rsidRPr="00310D03" w14:paraId="3DB69835" w14:textId="77777777" w:rsidTr="00D0267C">
        <w:tc>
          <w:tcPr>
            <w:tcW w:w="486" w:type="dxa"/>
          </w:tcPr>
          <w:p w14:paraId="02FAC12B" w14:textId="77777777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  <w:r w:rsidRPr="00310D03">
              <w:rPr>
                <w:sz w:val="18"/>
                <w:szCs w:val="18"/>
              </w:rPr>
              <w:t>(</w:t>
            </w:r>
            <w:proofErr w:type="spellStart"/>
            <w:r w:rsidRPr="00310D03">
              <w:rPr>
                <w:sz w:val="18"/>
                <w:szCs w:val="18"/>
              </w:rPr>
              <w:t>i</w:t>
            </w:r>
            <w:proofErr w:type="spellEnd"/>
            <w:r w:rsidRPr="00310D03">
              <w:rPr>
                <w:sz w:val="18"/>
                <w:szCs w:val="18"/>
              </w:rPr>
              <w:t>)</w:t>
            </w:r>
          </w:p>
        </w:tc>
        <w:tc>
          <w:tcPr>
            <w:tcW w:w="8622" w:type="dxa"/>
            <w:gridSpan w:val="2"/>
          </w:tcPr>
          <w:p w14:paraId="68D13A4D" w14:textId="77777777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  <w:r w:rsidRPr="00310D03">
              <w:rPr>
                <w:sz w:val="18"/>
                <w:szCs w:val="18"/>
              </w:rPr>
              <w:t xml:space="preserve">Sign this document </w:t>
            </w:r>
            <w:proofErr w:type="gramStart"/>
            <w:r w:rsidRPr="00310D03">
              <w:rPr>
                <w:sz w:val="18"/>
                <w:szCs w:val="18"/>
              </w:rPr>
              <w:t>where</w:t>
            </w:r>
            <w:proofErr w:type="gramEnd"/>
            <w:r w:rsidRPr="00310D03">
              <w:rPr>
                <w:sz w:val="18"/>
                <w:szCs w:val="18"/>
              </w:rPr>
              <w:t xml:space="preserve"> indicated above;</w:t>
            </w:r>
          </w:p>
        </w:tc>
      </w:tr>
      <w:tr w:rsidR="00AC1190" w:rsidRPr="00310D03" w14:paraId="197CD22B" w14:textId="77777777" w:rsidTr="00D0267C">
        <w:tc>
          <w:tcPr>
            <w:tcW w:w="486" w:type="dxa"/>
          </w:tcPr>
          <w:p w14:paraId="20F9F9E1" w14:textId="77777777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  <w:r w:rsidRPr="00310D03">
              <w:rPr>
                <w:sz w:val="18"/>
                <w:szCs w:val="18"/>
              </w:rPr>
              <w:t>(ii)</w:t>
            </w:r>
          </w:p>
        </w:tc>
        <w:tc>
          <w:tcPr>
            <w:tcW w:w="8622" w:type="dxa"/>
            <w:gridSpan w:val="2"/>
          </w:tcPr>
          <w:p w14:paraId="30F3F14D" w14:textId="00699DF0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  <w:r w:rsidRPr="00310D03">
              <w:rPr>
                <w:sz w:val="18"/>
                <w:szCs w:val="18"/>
              </w:rPr>
              <w:t xml:space="preserve">Return the signed documents to the Company using one of the following </w:t>
            </w:r>
            <w:r w:rsidR="00D9112C" w:rsidRPr="00310D03">
              <w:rPr>
                <w:sz w:val="18"/>
                <w:szCs w:val="18"/>
              </w:rPr>
              <w:t>methods: -</w:t>
            </w:r>
          </w:p>
        </w:tc>
      </w:tr>
      <w:tr w:rsidR="00AC1190" w:rsidRPr="00310D03" w14:paraId="1F408298" w14:textId="77777777" w:rsidTr="00D0267C">
        <w:tc>
          <w:tcPr>
            <w:tcW w:w="486" w:type="dxa"/>
          </w:tcPr>
          <w:p w14:paraId="64978220" w14:textId="77777777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36802E8" w14:textId="77777777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  <w:r w:rsidRPr="00310D03">
              <w:rPr>
                <w:sz w:val="18"/>
                <w:szCs w:val="18"/>
              </w:rPr>
              <w:t></w:t>
            </w:r>
          </w:p>
        </w:tc>
        <w:tc>
          <w:tcPr>
            <w:tcW w:w="8262" w:type="dxa"/>
          </w:tcPr>
          <w:p w14:paraId="68444CBB" w14:textId="3F7963D7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  <w:r w:rsidRPr="00310D03">
              <w:rPr>
                <w:sz w:val="18"/>
                <w:szCs w:val="18"/>
              </w:rPr>
              <w:t xml:space="preserve">Deliver it by hand or send it by post to the Registered Office of the Company at </w:t>
            </w:r>
            <w:r w:rsidR="00AC0D70">
              <w:rPr>
                <w:iCs/>
                <w:sz w:val="18"/>
                <w:szCs w:val="18"/>
              </w:rPr>
              <w:t>No. 39-2, Jalan Setia Prima S U13/S, Setia Avenue Setia Alam, 40170 Shah Alam, Selangor</w:t>
            </w:r>
            <w:r w:rsidR="00361916">
              <w:rPr>
                <w:iCs/>
                <w:sz w:val="18"/>
                <w:szCs w:val="18"/>
              </w:rPr>
              <w:t>; or</w:t>
            </w:r>
          </w:p>
        </w:tc>
      </w:tr>
      <w:tr w:rsidR="00AC1190" w:rsidRPr="00310D03" w14:paraId="28E35BA0" w14:textId="77777777" w:rsidTr="00D0267C">
        <w:tc>
          <w:tcPr>
            <w:tcW w:w="486" w:type="dxa"/>
          </w:tcPr>
          <w:p w14:paraId="49E1BBCC" w14:textId="77777777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3EE4CA2" w14:textId="77777777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  <w:r w:rsidRPr="00310D03">
              <w:rPr>
                <w:sz w:val="18"/>
                <w:szCs w:val="18"/>
              </w:rPr>
              <w:t></w:t>
            </w:r>
          </w:p>
        </w:tc>
        <w:tc>
          <w:tcPr>
            <w:tcW w:w="8262" w:type="dxa"/>
          </w:tcPr>
          <w:p w14:paraId="17FEE6A7" w14:textId="25BFA1B9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  <w:r w:rsidRPr="00310D03">
              <w:rPr>
                <w:sz w:val="18"/>
                <w:szCs w:val="18"/>
              </w:rPr>
              <w:t xml:space="preserve">Attach a scanned copy of the signed document and email to </w:t>
            </w:r>
            <w:hyperlink r:id="rId5" w:history="1">
              <w:r w:rsidR="009438F3" w:rsidRPr="0036617B">
                <w:rPr>
                  <w:rStyle w:val="Hyperlink"/>
                  <w:sz w:val="18"/>
                  <w:szCs w:val="18"/>
                </w:rPr>
                <w:t>support@acompany.com.my</w:t>
              </w:r>
            </w:hyperlink>
            <w:r w:rsidR="009438F3">
              <w:rPr>
                <w:sz w:val="18"/>
                <w:szCs w:val="18"/>
              </w:rPr>
              <w:t xml:space="preserve"> </w:t>
            </w:r>
          </w:p>
        </w:tc>
      </w:tr>
      <w:tr w:rsidR="00AC1190" w:rsidRPr="00310D03" w14:paraId="3EFB010B" w14:textId="77777777" w:rsidTr="00D0267C">
        <w:tc>
          <w:tcPr>
            <w:tcW w:w="486" w:type="dxa"/>
          </w:tcPr>
          <w:p w14:paraId="353EE37D" w14:textId="77777777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  <w:r w:rsidRPr="00310D03">
              <w:rPr>
                <w:sz w:val="18"/>
                <w:szCs w:val="18"/>
              </w:rPr>
              <w:t>(iii)</w:t>
            </w:r>
          </w:p>
        </w:tc>
        <w:tc>
          <w:tcPr>
            <w:tcW w:w="8622" w:type="dxa"/>
            <w:gridSpan w:val="2"/>
          </w:tcPr>
          <w:p w14:paraId="48AA0E7F" w14:textId="6F999E54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  <w:r w:rsidRPr="00310D03">
              <w:rPr>
                <w:sz w:val="18"/>
                <w:szCs w:val="18"/>
              </w:rPr>
              <w:t>Ensure that the signed document is received by the Company not later than _______________________</w:t>
            </w:r>
            <w:r w:rsidR="00500C1E" w:rsidRPr="00310D03">
              <w:rPr>
                <w:sz w:val="18"/>
                <w:szCs w:val="18"/>
              </w:rPr>
              <w:t>_________</w:t>
            </w:r>
            <w:r w:rsidRPr="00310D03">
              <w:rPr>
                <w:sz w:val="18"/>
                <w:szCs w:val="18"/>
              </w:rPr>
              <w:t xml:space="preserve">. </w:t>
            </w:r>
            <w:r w:rsidRPr="00310D03">
              <w:rPr>
                <w:sz w:val="18"/>
                <w:szCs w:val="18"/>
              </w:rPr>
              <w:br w:type="textWrapping" w:clear="all"/>
              <w:t>The resolutions will lapse if they are not passed by this date</w:t>
            </w:r>
          </w:p>
        </w:tc>
      </w:tr>
      <w:tr w:rsidR="00AC1190" w:rsidRPr="00310D03" w14:paraId="16C2DEF0" w14:textId="77777777" w:rsidTr="00D0267C">
        <w:tc>
          <w:tcPr>
            <w:tcW w:w="9108" w:type="dxa"/>
            <w:gridSpan w:val="3"/>
          </w:tcPr>
          <w:p w14:paraId="663DD372" w14:textId="77777777" w:rsidR="00500C1E" w:rsidRDefault="00500C1E" w:rsidP="00D0267C">
            <w:pPr>
              <w:pStyle w:val="Default"/>
              <w:rPr>
                <w:sz w:val="18"/>
                <w:szCs w:val="18"/>
              </w:rPr>
            </w:pPr>
          </w:p>
          <w:p w14:paraId="3E63D3D8" w14:textId="2CAF9041" w:rsidR="00AC1190" w:rsidRPr="00310D03" w:rsidRDefault="00AC1190" w:rsidP="00D0267C">
            <w:pPr>
              <w:pStyle w:val="Default"/>
              <w:rPr>
                <w:sz w:val="18"/>
                <w:szCs w:val="18"/>
              </w:rPr>
            </w:pPr>
            <w:r w:rsidRPr="00310D03">
              <w:rPr>
                <w:sz w:val="18"/>
                <w:szCs w:val="18"/>
              </w:rPr>
              <w:t>Note: A member’s agreement to a written resolution, once signified, shall not be revoked.</w:t>
            </w:r>
          </w:p>
        </w:tc>
      </w:tr>
    </w:tbl>
    <w:p w14:paraId="66A4C008" w14:textId="773235BB" w:rsidR="00191026" w:rsidRDefault="00815F3E" w:rsidP="00815F3E">
      <w:pPr>
        <w:tabs>
          <w:tab w:val="left" w:pos="1950"/>
          <w:tab w:val="center" w:pos="4419"/>
        </w:tabs>
        <w:rPr>
          <w:rFonts w:eastAsia="SimSun"/>
          <w:b/>
          <w:bCs/>
          <w:sz w:val="22"/>
        </w:rPr>
      </w:pPr>
      <w:r>
        <w:rPr>
          <w:rFonts w:eastAsia="SimSun"/>
          <w:b/>
          <w:bCs/>
          <w:sz w:val="22"/>
        </w:rPr>
        <w:t xml:space="preserve"> </w:t>
      </w:r>
    </w:p>
    <w:sectPr w:rsidR="00191026" w:rsidSect="00EB52A6">
      <w:pgSz w:w="11907" w:h="16839" w:code="9"/>
      <w:pgMar w:top="1418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985"/>
    <w:multiLevelType w:val="hybridMultilevel"/>
    <w:tmpl w:val="868C12C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21A2"/>
    <w:multiLevelType w:val="hybridMultilevel"/>
    <w:tmpl w:val="67104464"/>
    <w:lvl w:ilvl="0" w:tplc="8C8ECABE">
      <w:start w:val="29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01370"/>
    <w:multiLevelType w:val="hybridMultilevel"/>
    <w:tmpl w:val="C0E2326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861042"/>
    <w:multiLevelType w:val="hybridMultilevel"/>
    <w:tmpl w:val="B8260EF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4B00EE"/>
    <w:multiLevelType w:val="hybridMultilevel"/>
    <w:tmpl w:val="4774C0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53632">
    <w:abstractNumId w:val="1"/>
  </w:num>
  <w:num w:numId="2" w16cid:durableId="792402503">
    <w:abstractNumId w:val="3"/>
  </w:num>
  <w:num w:numId="3" w16cid:durableId="1420447712">
    <w:abstractNumId w:val="2"/>
  </w:num>
  <w:num w:numId="4" w16cid:durableId="971903113">
    <w:abstractNumId w:val="4"/>
  </w:num>
  <w:num w:numId="5" w16cid:durableId="38399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90"/>
    <w:rsid w:val="000029BD"/>
    <w:rsid w:val="000048D1"/>
    <w:rsid w:val="0002537A"/>
    <w:rsid w:val="00045B74"/>
    <w:rsid w:val="0004644E"/>
    <w:rsid w:val="00056FDF"/>
    <w:rsid w:val="00062DDB"/>
    <w:rsid w:val="000676F2"/>
    <w:rsid w:val="0007784F"/>
    <w:rsid w:val="00083783"/>
    <w:rsid w:val="00093E8A"/>
    <w:rsid w:val="000A4651"/>
    <w:rsid w:val="000A5057"/>
    <w:rsid w:val="000D466E"/>
    <w:rsid w:val="000E1C95"/>
    <w:rsid w:val="000F46E6"/>
    <w:rsid w:val="000F6A48"/>
    <w:rsid w:val="001367F5"/>
    <w:rsid w:val="001378C9"/>
    <w:rsid w:val="00137AD9"/>
    <w:rsid w:val="001651EE"/>
    <w:rsid w:val="001662CA"/>
    <w:rsid w:val="00180C8C"/>
    <w:rsid w:val="00186AE9"/>
    <w:rsid w:val="00191026"/>
    <w:rsid w:val="001B4F64"/>
    <w:rsid w:val="001C183F"/>
    <w:rsid w:val="001D4578"/>
    <w:rsid w:val="001E67FB"/>
    <w:rsid w:val="00286255"/>
    <w:rsid w:val="00295AFD"/>
    <w:rsid w:val="00296889"/>
    <w:rsid w:val="002B460C"/>
    <w:rsid w:val="002E17D8"/>
    <w:rsid w:val="003073A3"/>
    <w:rsid w:val="00310D03"/>
    <w:rsid w:val="00334897"/>
    <w:rsid w:val="0034154C"/>
    <w:rsid w:val="00361916"/>
    <w:rsid w:val="003731F0"/>
    <w:rsid w:val="00377A31"/>
    <w:rsid w:val="00382D57"/>
    <w:rsid w:val="003B0204"/>
    <w:rsid w:val="003E7BC7"/>
    <w:rsid w:val="0042573F"/>
    <w:rsid w:val="00441CC2"/>
    <w:rsid w:val="00443390"/>
    <w:rsid w:val="00462BD4"/>
    <w:rsid w:val="004A2987"/>
    <w:rsid w:val="004B3BCD"/>
    <w:rsid w:val="004B4692"/>
    <w:rsid w:val="004D168C"/>
    <w:rsid w:val="00500C1E"/>
    <w:rsid w:val="00503519"/>
    <w:rsid w:val="00544B79"/>
    <w:rsid w:val="005511FD"/>
    <w:rsid w:val="005600B0"/>
    <w:rsid w:val="00566939"/>
    <w:rsid w:val="00567882"/>
    <w:rsid w:val="005A5D7B"/>
    <w:rsid w:val="005E045E"/>
    <w:rsid w:val="005F4C9E"/>
    <w:rsid w:val="0062262B"/>
    <w:rsid w:val="006451E9"/>
    <w:rsid w:val="00662444"/>
    <w:rsid w:val="00664159"/>
    <w:rsid w:val="00665D9D"/>
    <w:rsid w:val="0068014E"/>
    <w:rsid w:val="00680BEE"/>
    <w:rsid w:val="00697DA2"/>
    <w:rsid w:val="006B178E"/>
    <w:rsid w:val="006D4392"/>
    <w:rsid w:val="006E4F8A"/>
    <w:rsid w:val="006F5CCF"/>
    <w:rsid w:val="00716100"/>
    <w:rsid w:val="00717217"/>
    <w:rsid w:val="00740888"/>
    <w:rsid w:val="0077070B"/>
    <w:rsid w:val="00774643"/>
    <w:rsid w:val="0077482D"/>
    <w:rsid w:val="007A7510"/>
    <w:rsid w:val="007A7A1C"/>
    <w:rsid w:val="007B00E4"/>
    <w:rsid w:val="007B4141"/>
    <w:rsid w:val="007C5952"/>
    <w:rsid w:val="007D7E14"/>
    <w:rsid w:val="00810281"/>
    <w:rsid w:val="00815F3E"/>
    <w:rsid w:val="0084621E"/>
    <w:rsid w:val="0085670D"/>
    <w:rsid w:val="008871A8"/>
    <w:rsid w:val="008B65C1"/>
    <w:rsid w:val="008C7580"/>
    <w:rsid w:val="008D19AE"/>
    <w:rsid w:val="008E0257"/>
    <w:rsid w:val="008F1C85"/>
    <w:rsid w:val="008F311F"/>
    <w:rsid w:val="008F4F5B"/>
    <w:rsid w:val="008F655D"/>
    <w:rsid w:val="009141EE"/>
    <w:rsid w:val="009438F3"/>
    <w:rsid w:val="00944F9D"/>
    <w:rsid w:val="00951359"/>
    <w:rsid w:val="009522A5"/>
    <w:rsid w:val="009702DC"/>
    <w:rsid w:val="00993E79"/>
    <w:rsid w:val="009A3351"/>
    <w:rsid w:val="009A525C"/>
    <w:rsid w:val="009B7910"/>
    <w:rsid w:val="009E57CA"/>
    <w:rsid w:val="009F49B0"/>
    <w:rsid w:val="00A11814"/>
    <w:rsid w:val="00A273A9"/>
    <w:rsid w:val="00A320C6"/>
    <w:rsid w:val="00A4183A"/>
    <w:rsid w:val="00A77BF5"/>
    <w:rsid w:val="00A86D0F"/>
    <w:rsid w:val="00AA471D"/>
    <w:rsid w:val="00AC0D70"/>
    <w:rsid w:val="00AC1190"/>
    <w:rsid w:val="00AE59AF"/>
    <w:rsid w:val="00B26699"/>
    <w:rsid w:val="00B375FF"/>
    <w:rsid w:val="00B5400D"/>
    <w:rsid w:val="00B80BD5"/>
    <w:rsid w:val="00B91613"/>
    <w:rsid w:val="00B927AC"/>
    <w:rsid w:val="00B978DC"/>
    <w:rsid w:val="00BA7B11"/>
    <w:rsid w:val="00BA7C53"/>
    <w:rsid w:val="00BB364D"/>
    <w:rsid w:val="00BC4E92"/>
    <w:rsid w:val="00BD7784"/>
    <w:rsid w:val="00C22FAB"/>
    <w:rsid w:val="00C2352F"/>
    <w:rsid w:val="00C533CA"/>
    <w:rsid w:val="00C84DBC"/>
    <w:rsid w:val="00CB570E"/>
    <w:rsid w:val="00CC096D"/>
    <w:rsid w:val="00CC143C"/>
    <w:rsid w:val="00D01C78"/>
    <w:rsid w:val="00D11727"/>
    <w:rsid w:val="00D23E9B"/>
    <w:rsid w:val="00D31C05"/>
    <w:rsid w:val="00D42089"/>
    <w:rsid w:val="00D55269"/>
    <w:rsid w:val="00D85346"/>
    <w:rsid w:val="00D9112C"/>
    <w:rsid w:val="00DA5C01"/>
    <w:rsid w:val="00E02DBC"/>
    <w:rsid w:val="00E12647"/>
    <w:rsid w:val="00E20B18"/>
    <w:rsid w:val="00E37B7F"/>
    <w:rsid w:val="00E50F45"/>
    <w:rsid w:val="00E6331E"/>
    <w:rsid w:val="00E905B3"/>
    <w:rsid w:val="00E92EDB"/>
    <w:rsid w:val="00EB52A6"/>
    <w:rsid w:val="00F1184F"/>
    <w:rsid w:val="00F17D94"/>
    <w:rsid w:val="00F21E9C"/>
    <w:rsid w:val="00F25DAE"/>
    <w:rsid w:val="00F52081"/>
    <w:rsid w:val="00F66385"/>
    <w:rsid w:val="00F67949"/>
    <w:rsid w:val="00F73DED"/>
    <w:rsid w:val="00F82677"/>
    <w:rsid w:val="00FC7E88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D727"/>
  <w15:docId w15:val="{0DB725E3-C53A-4670-8081-284A0964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C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1190"/>
    <w:pPr>
      <w:spacing w:before="240" w:after="60"/>
      <w:outlineLvl w:val="6"/>
    </w:pPr>
    <w:rPr>
      <w:rFonts w:ascii="Calibri" w:eastAsia="SimSu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AC1190"/>
    <w:rPr>
      <w:rFonts w:ascii="Calibri" w:eastAsia="SimSu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AC1190"/>
    <w:pPr>
      <w:ind w:right="-55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AC1190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AC1190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AC1190"/>
    <w:rPr>
      <w:rFonts w:ascii="Times New Roman" w:eastAsia="SimSun" w:hAnsi="Times New Roman" w:cs="Times New Roman"/>
      <w:sz w:val="20"/>
      <w:szCs w:val="20"/>
    </w:rPr>
  </w:style>
  <w:style w:type="paragraph" w:customStyle="1" w:styleId="Default">
    <w:name w:val="Default"/>
    <w:rsid w:val="00AC119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C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4C9E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43C"/>
    <w:pPr>
      <w:ind w:left="720"/>
      <w:contextualSpacing/>
    </w:pPr>
  </w:style>
  <w:style w:type="paragraph" w:styleId="Title">
    <w:name w:val="Title"/>
    <w:basedOn w:val="Normal"/>
    <w:link w:val="TitleChar"/>
    <w:qFormat/>
    <w:rsid w:val="00191026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191026"/>
    <w:rPr>
      <w:rFonts w:ascii="Times New Roman" w:eastAsia="Times New Roman" w:hAnsi="Times New Roman" w:cs="Times New Roman"/>
      <w:b/>
      <w:szCs w:val="20"/>
    </w:rPr>
  </w:style>
  <w:style w:type="paragraph" w:styleId="NoSpacing">
    <w:name w:val="No Spacing"/>
    <w:uiPriority w:val="1"/>
    <w:qFormat/>
    <w:rsid w:val="00296889"/>
    <w:pPr>
      <w:spacing w:after="0" w:line="240" w:lineRule="auto"/>
    </w:pPr>
    <w:rPr>
      <w:rFonts w:eastAsiaTheme="minorEastAsia"/>
      <w:kern w:val="2"/>
      <w:lang w:val="en-MY" w:eastAsia="zh-CN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38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acompany.co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Obetech Pacific</cp:lastModifiedBy>
  <cp:revision>3</cp:revision>
  <cp:lastPrinted>2025-01-03T02:51:00Z</cp:lastPrinted>
  <dcterms:created xsi:type="dcterms:W3CDTF">2025-01-24T01:08:00Z</dcterms:created>
  <dcterms:modified xsi:type="dcterms:W3CDTF">2025-08-01T02:52:00Z</dcterms:modified>
</cp:coreProperties>
</file>