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3306" w14:textId="77777777" w:rsidR="00D445F7" w:rsidRDefault="00D445F7" w:rsidP="00D445F7">
      <w:pPr>
        <w:pStyle w:val="DefaultText"/>
        <w:tabs>
          <w:tab w:val="right" w:pos="9360"/>
        </w:tabs>
        <w:rPr>
          <w:b/>
          <w:bCs/>
          <w:szCs w:val="24"/>
        </w:rPr>
      </w:pPr>
      <w:bookmarkStart w:id="0" w:name="_Hlk177027043"/>
      <w:bookmarkStart w:id="1" w:name="_Hlk177028101"/>
      <w:bookmarkStart w:id="2" w:name="_Hlk177027653"/>
    </w:p>
    <w:bookmarkEnd w:id="0"/>
    <w:bookmarkEnd w:id="1"/>
    <w:p w14:paraId="7A4316E8" w14:textId="37EF3F66" w:rsidR="003B4823" w:rsidRPr="00015634" w:rsidRDefault="001616C1" w:rsidP="001616C1">
      <w:pPr>
        <w:pStyle w:val="DefaultText"/>
        <w:tabs>
          <w:tab w:val="right" w:pos="9360"/>
        </w:tabs>
        <w:jc w:val="center"/>
        <w:rPr>
          <w:b/>
          <w:bCs/>
          <w:highlight w:val="yellow"/>
        </w:rPr>
      </w:pPr>
      <w:r w:rsidRPr="00015634">
        <w:rPr>
          <w:b/>
          <w:bCs/>
          <w:highlight w:val="yellow"/>
        </w:rPr>
        <w:t>JDA GROUP SDN. BHD.</w:t>
      </w:r>
    </w:p>
    <w:p w14:paraId="7AD2C22E" w14:textId="3C01A260" w:rsidR="003B4823" w:rsidRPr="003B4823" w:rsidRDefault="003B4823" w:rsidP="001616C1">
      <w:pPr>
        <w:pStyle w:val="DefaultText"/>
        <w:tabs>
          <w:tab w:val="right" w:pos="9360"/>
        </w:tabs>
        <w:jc w:val="center"/>
      </w:pPr>
      <w:r w:rsidRPr="00015634">
        <w:rPr>
          <w:highlight w:val="yellow"/>
        </w:rPr>
        <w:t xml:space="preserve">Registration No. </w:t>
      </w:r>
      <w:r w:rsidR="001616C1" w:rsidRPr="00015634">
        <w:rPr>
          <w:highlight w:val="yellow"/>
        </w:rPr>
        <w:t>202401028620 (1574468-K)</w:t>
      </w:r>
    </w:p>
    <w:p w14:paraId="4571D28C" w14:textId="63FDDC72" w:rsidR="00D445F7" w:rsidRPr="003B4823" w:rsidRDefault="003B4823" w:rsidP="003B4823">
      <w:pPr>
        <w:pStyle w:val="DefaultText"/>
        <w:tabs>
          <w:tab w:val="right" w:pos="9360"/>
        </w:tabs>
        <w:jc w:val="center"/>
      </w:pPr>
      <w:r w:rsidRPr="003B4823">
        <w:t>(Incorporated in Malaysia)</w:t>
      </w:r>
    </w:p>
    <w:p w14:paraId="3AA71D33" w14:textId="77777777" w:rsidR="00D445F7" w:rsidRPr="00D445F7" w:rsidRDefault="00D445F7" w:rsidP="00D445F7">
      <w:pPr>
        <w:pStyle w:val="DefaultText"/>
        <w:tabs>
          <w:tab w:val="right" w:pos="9360"/>
        </w:tabs>
        <w:rPr>
          <w:b/>
          <w:bCs/>
        </w:rPr>
      </w:pPr>
    </w:p>
    <w:p w14:paraId="38180D49" w14:textId="77777777" w:rsidR="00D445F7" w:rsidRPr="00D445F7" w:rsidRDefault="00D445F7" w:rsidP="00D445F7">
      <w:pPr>
        <w:pStyle w:val="DefaultText"/>
        <w:tabs>
          <w:tab w:val="right" w:pos="9360"/>
        </w:tabs>
        <w:jc w:val="center"/>
        <w:rPr>
          <w:b/>
          <w:bCs/>
          <w:sz w:val="22"/>
          <w:szCs w:val="22"/>
          <w:u w:val="single"/>
        </w:rPr>
      </w:pPr>
      <w:bookmarkStart w:id="3" w:name="_Hlk182476848"/>
      <w:r w:rsidRPr="00D445F7">
        <w:rPr>
          <w:b/>
          <w:bCs/>
          <w:sz w:val="22"/>
          <w:szCs w:val="22"/>
          <w:u w:val="single"/>
        </w:rPr>
        <w:t>DIRECTORS’ WRITTEN RESOLUTION</w:t>
      </w:r>
      <w:bookmarkEnd w:id="3"/>
    </w:p>
    <w:p w14:paraId="0DC2889B" w14:textId="77777777" w:rsidR="00D445F7" w:rsidRPr="00D445F7" w:rsidRDefault="00D445F7" w:rsidP="00D445F7">
      <w:pPr>
        <w:pStyle w:val="DefaultText"/>
        <w:tabs>
          <w:tab w:val="right" w:pos="9360"/>
        </w:tabs>
        <w:jc w:val="center"/>
        <w:rPr>
          <w:b/>
          <w:bCs/>
          <w:sz w:val="22"/>
          <w:szCs w:val="22"/>
          <w:u w:val="single"/>
        </w:rPr>
      </w:pPr>
    </w:p>
    <w:bookmarkEnd w:id="2"/>
    <w:p w14:paraId="13E2C6C0" w14:textId="61F118E2" w:rsidR="00D445F7" w:rsidRPr="00D445F7" w:rsidRDefault="00E82771" w:rsidP="00E54E75">
      <w:pPr>
        <w:pStyle w:val="DefaultText"/>
        <w:pBdr>
          <w:bottom w:val="single" w:sz="4" w:space="1" w:color="auto"/>
        </w:pBdr>
        <w:tabs>
          <w:tab w:val="right" w:pos="9360"/>
        </w:tabs>
        <w:jc w:val="both"/>
        <w:rPr>
          <w:sz w:val="22"/>
          <w:szCs w:val="22"/>
        </w:rPr>
      </w:pPr>
      <w:r w:rsidRPr="00015634">
        <w:rPr>
          <w:bCs/>
          <w:sz w:val="22"/>
          <w:szCs w:val="22"/>
          <w:highlight w:val="yellow"/>
        </w:rPr>
        <w:t>I</w:t>
      </w:r>
      <w:r w:rsidR="00E54E75" w:rsidRPr="00015634">
        <w:rPr>
          <w:bCs/>
          <w:sz w:val="22"/>
          <w:szCs w:val="22"/>
          <w:highlight w:val="yellow"/>
        </w:rPr>
        <w:t xml:space="preserve">, being the </w:t>
      </w:r>
      <w:r w:rsidRPr="00015634">
        <w:rPr>
          <w:bCs/>
          <w:sz w:val="22"/>
          <w:szCs w:val="22"/>
          <w:highlight w:val="yellow"/>
        </w:rPr>
        <w:t xml:space="preserve">sole </w:t>
      </w:r>
      <w:r w:rsidR="00E54E75" w:rsidRPr="00015634">
        <w:rPr>
          <w:bCs/>
          <w:sz w:val="22"/>
          <w:szCs w:val="22"/>
          <w:highlight w:val="yellow"/>
        </w:rPr>
        <w:t>Director</w:t>
      </w:r>
      <w:r w:rsidR="00E54E75" w:rsidRPr="00E54E75">
        <w:rPr>
          <w:bCs/>
          <w:sz w:val="22"/>
          <w:szCs w:val="22"/>
        </w:rPr>
        <w:t xml:space="preserve"> for the time being of the Company, pursuant to the </w:t>
      </w:r>
      <w:r w:rsidR="00E54E75" w:rsidRPr="00015634">
        <w:rPr>
          <w:bCs/>
          <w:sz w:val="22"/>
          <w:szCs w:val="22"/>
          <w:highlight w:val="yellow"/>
        </w:rPr>
        <w:t>Paragraph 15 of the Third Schedule of the Companies Act 2016</w:t>
      </w:r>
      <w:r w:rsidR="00E54E75" w:rsidRPr="00E54E75">
        <w:rPr>
          <w:bCs/>
          <w:sz w:val="22"/>
          <w:szCs w:val="22"/>
        </w:rPr>
        <w:t>, do hereby RESOLVED: -</w:t>
      </w:r>
    </w:p>
    <w:p w14:paraId="56205768" w14:textId="77777777" w:rsidR="001212D1" w:rsidRPr="00C140E4" w:rsidRDefault="001212D1" w:rsidP="001212D1">
      <w:pPr>
        <w:tabs>
          <w:tab w:val="right" w:pos="9648"/>
        </w:tabs>
        <w:rPr>
          <w:sz w:val="22"/>
          <w:szCs w:val="22"/>
        </w:rPr>
      </w:pPr>
    </w:p>
    <w:p w14:paraId="31C615DC" w14:textId="77777777" w:rsidR="001212D1" w:rsidRPr="00C140E4" w:rsidRDefault="001212D1" w:rsidP="001212D1">
      <w:pPr>
        <w:tabs>
          <w:tab w:val="right" w:pos="9648"/>
        </w:tabs>
        <w:rPr>
          <w:b/>
          <w:sz w:val="22"/>
          <w:szCs w:val="22"/>
          <w:u w:val="single"/>
        </w:rPr>
      </w:pPr>
      <w:r w:rsidRPr="00C140E4">
        <w:rPr>
          <w:b/>
          <w:sz w:val="22"/>
          <w:szCs w:val="22"/>
          <w:u w:val="single"/>
        </w:rPr>
        <w:t>TRANSFER OF SHARES</w:t>
      </w:r>
    </w:p>
    <w:p w14:paraId="1741740A" w14:textId="77777777" w:rsidR="001212D1" w:rsidRPr="00C140E4" w:rsidRDefault="001212D1" w:rsidP="001212D1">
      <w:pPr>
        <w:tabs>
          <w:tab w:val="right" w:pos="9648"/>
        </w:tabs>
        <w:rPr>
          <w:b/>
          <w:sz w:val="22"/>
          <w:szCs w:val="22"/>
          <w:u w:val="single"/>
        </w:rPr>
      </w:pPr>
    </w:p>
    <w:p w14:paraId="450D5250" w14:textId="77777777" w:rsidR="001212D1" w:rsidRPr="00C140E4" w:rsidRDefault="001212D1" w:rsidP="00F90CE8">
      <w:pPr>
        <w:tabs>
          <w:tab w:val="right" w:pos="9648"/>
        </w:tabs>
        <w:ind w:right="155"/>
        <w:jc w:val="both"/>
        <w:rPr>
          <w:sz w:val="22"/>
          <w:szCs w:val="22"/>
        </w:rPr>
      </w:pPr>
      <w:r w:rsidRPr="00C140E4">
        <w:rPr>
          <w:bCs/>
          <w:sz w:val="22"/>
          <w:szCs w:val="22"/>
        </w:rPr>
        <w:t>THAT</w:t>
      </w:r>
      <w:r w:rsidRPr="00C140E4">
        <w:rPr>
          <w:sz w:val="22"/>
          <w:szCs w:val="22"/>
        </w:rPr>
        <w:t xml:space="preserve"> the </w:t>
      </w:r>
      <w:r w:rsidR="00507F27" w:rsidRPr="00C140E4">
        <w:rPr>
          <w:sz w:val="22"/>
          <w:szCs w:val="22"/>
        </w:rPr>
        <w:t xml:space="preserve">following </w:t>
      </w:r>
      <w:r w:rsidRPr="00C140E4">
        <w:rPr>
          <w:sz w:val="22"/>
          <w:szCs w:val="22"/>
        </w:rPr>
        <w:t xml:space="preserve">transfer of </w:t>
      </w:r>
      <w:r w:rsidR="00507F27" w:rsidRPr="00C140E4">
        <w:rPr>
          <w:sz w:val="22"/>
          <w:szCs w:val="22"/>
        </w:rPr>
        <w:t>ordinary</w:t>
      </w:r>
      <w:r w:rsidRPr="00C140E4">
        <w:rPr>
          <w:sz w:val="22"/>
          <w:szCs w:val="22"/>
        </w:rPr>
        <w:t xml:space="preserve"> shares</w:t>
      </w:r>
      <w:r w:rsidR="0094711F" w:rsidRPr="00C140E4">
        <w:rPr>
          <w:sz w:val="22"/>
          <w:szCs w:val="22"/>
        </w:rPr>
        <w:t xml:space="preserve"> in the capital of the Co</w:t>
      </w:r>
      <w:r w:rsidR="00507F27" w:rsidRPr="00C140E4">
        <w:rPr>
          <w:sz w:val="22"/>
          <w:szCs w:val="22"/>
        </w:rPr>
        <w:t>mpany</w:t>
      </w:r>
      <w:r w:rsidRPr="00C140E4">
        <w:rPr>
          <w:sz w:val="22"/>
          <w:szCs w:val="22"/>
        </w:rPr>
        <w:t xml:space="preserve"> be and are hereby </w:t>
      </w:r>
      <w:r w:rsidR="00507F27" w:rsidRPr="00C140E4">
        <w:rPr>
          <w:sz w:val="22"/>
          <w:szCs w:val="22"/>
        </w:rPr>
        <w:t xml:space="preserve">approved: </w:t>
      </w:r>
    </w:p>
    <w:p w14:paraId="2B1BA71F" w14:textId="77777777" w:rsidR="001212D1" w:rsidRPr="00C140E4" w:rsidRDefault="001212D1" w:rsidP="001212D1">
      <w:pPr>
        <w:tabs>
          <w:tab w:val="right" w:pos="9648"/>
        </w:tabs>
        <w:rPr>
          <w:sz w:val="22"/>
          <w:szCs w:val="22"/>
        </w:rPr>
      </w:pPr>
    </w:p>
    <w:tbl>
      <w:tblPr>
        <w:tblW w:w="8730" w:type="dxa"/>
        <w:tblLayout w:type="fixed"/>
        <w:tblCellMar>
          <w:left w:w="0" w:type="dxa"/>
          <w:right w:w="0" w:type="dxa"/>
        </w:tblCellMar>
        <w:tblLook w:val="0000" w:firstRow="0" w:lastRow="0" w:firstColumn="0" w:lastColumn="0" w:noHBand="0" w:noVBand="0"/>
      </w:tblPr>
      <w:tblGrid>
        <w:gridCol w:w="3690"/>
        <w:gridCol w:w="3060"/>
        <w:gridCol w:w="1980"/>
      </w:tblGrid>
      <w:tr w:rsidR="001212D1" w:rsidRPr="00C140E4" w14:paraId="0D434019" w14:textId="77777777" w:rsidTr="002918B4">
        <w:trPr>
          <w:trHeight w:val="410"/>
        </w:trPr>
        <w:tc>
          <w:tcPr>
            <w:tcW w:w="3690" w:type="dxa"/>
          </w:tcPr>
          <w:p w14:paraId="5EE724DB" w14:textId="77777777" w:rsidR="001212D1" w:rsidRPr="00C140E4" w:rsidRDefault="001212D1" w:rsidP="007B0B9F">
            <w:pPr>
              <w:tabs>
                <w:tab w:val="right" w:pos="9648"/>
              </w:tabs>
              <w:rPr>
                <w:sz w:val="22"/>
                <w:szCs w:val="22"/>
                <w:u w:val="single"/>
              </w:rPr>
            </w:pPr>
            <w:r w:rsidRPr="00C140E4">
              <w:rPr>
                <w:b/>
                <w:sz w:val="22"/>
                <w:szCs w:val="22"/>
                <w:u w:val="single"/>
              </w:rPr>
              <w:t>Transferor</w:t>
            </w:r>
          </w:p>
        </w:tc>
        <w:tc>
          <w:tcPr>
            <w:tcW w:w="3060" w:type="dxa"/>
          </w:tcPr>
          <w:p w14:paraId="647DC22B" w14:textId="4C814915" w:rsidR="001212D1" w:rsidRPr="00C140E4" w:rsidRDefault="001212D1" w:rsidP="007B0B9F">
            <w:pPr>
              <w:tabs>
                <w:tab w:val="right" w:pos="9648"/>
              </w:tabs>
              <w:rPr>
                <w:sz w:val="22"/>
                <w:szCs w:val="22"/>
                <w:u w:val="single"/>
              </w:rPr>
            </w:pPr>
            <w:r w:rsidRPr="00C140E4">
              <w:rPr>
                <w:b/>
                <w:sz w:val="22"/>
                <w:szCs w:val="22"/>
                <w:u w:val="single"/>
              </w:rPr>
              <w:t>Transferee</w:t>
            </w:r>
          </w:p>
        </w:tc>
        <w:tc>
          <w:tcPr>
            <w:tcW w:w="1980" w:type="dxa"/>
          </w:tcPr>
          <w:p w14:paraId="478ED8F1" w14:textId="77777777" w:rsidR="001212D1" w:rsidRPr="00C140E4" w:rsidRDefault="001212D1" w:rsidP="007B0B9F">
            <w:pPr>
              <w:tabs>
                <w:tab w:val="right" w:pos="9648"/>
              </w:tabs>
              <w:jc w:val="center"/>
              <w:rPr>
                <w:b/>
                <w:sz w:val="22"/>
                <w:szCs w:val="22"/>
                <w:u w:val="single"/>
              </w:rPr>
            </w:pPr>
            <w:r w:rsidRPr="00C140E4">
              <w:rPr>
                <w:b/>
                <w:sz w:val="22"/>
                <w:szCs w:val="22"/>
                <w:u w:val="single"/>
              </w:rPr>
              <w:t>No. of shares</w:t>
            </w:r>
          </w:p>
          <w:p w14:paraId="4E256FEA" w14:textId="77777777" w:rsidR="001212D1" w:rsidRPr="00C140E4" w:rsidRDefault="001212D1" w:rsidP="007B0B9F">
            <w:pPr>
              <w:tabs>
                <w:tab w:val="right" w:pos="9648"/>
              </w:tabs>
              <w:rPr>
                <w:sz w:val="22"/>
                <w:szCs w:val="22"/>
                <w:u w:val="single"/>
              </w:rPr>
            </w:pPr>
          </w:p>
        </w:tc>
      </w:tr>
      <w:tr w:rsidR="00241805" w:rsidRPr="00C140E4" w14:paraId="24816A18" w14:textId="77777777" w:rsidTr="002918B4">
        <w:trPr>
          <w:trHeight w:val="437"/>
        </w:trPr>
        <w:tc>
          <w:tcPr>
            <w:tcW w:w="3690" w:type="dxa"/>
          </w:tcPr>
          <w:p w14:paraId="29DD27C3" w14:textId="77E34F49" w:rsidR="00AD11F4" w:rsidRPr="00015634" w:rsidRDefault="00E82771" w:rsidP="00E82771">
            <w:pPr>
              <w:tabs>
                <w:tab w:val="right" w:pos="9648"/>
              </w:tabs>
              <w:rPr>
                <w:sz w:val="22"/>
                <w:szCs w:val="22"/>
                <w:highlight w:val="yellow"/>
              </w:rPr>
            </w:pPr>
            <w:r w:rsidRPr="00015634">
              <w:rPr>
                <w:sz w:val="22"/>
                <w:szCs w:val="22"/>
                <w:highlight w:val="yellow"/>
              </w:rPr>
              <w:t>LOW KEAN TEE</w:t>
            </w:r>
          </w:p>
          <w:p w14:paraId="67FEBB9F" w14:textId="6FC7C374" w:rsidR="00E703AE" w:rsidRPr="00015634" w:rsidRDefault="00E703AE" w:rsidP="00E703AE">
            <w:pPr>
              <w:tabs>
                <w:tab w:val="right" w:pos="9648"/>
              </w:tabs>
              <w:rPr>
                <w:sz w:val="22"/>
                <w:szCs w:val="22"/>
                <w:highlight w:val="yellow"/>
              </w:rPr>
            </w:pPr>
          </w:p>
        </w:tc>
        <w:tc>
          <w:tcPr>
            <w:tcW w:w="3060" w:type="dxa"/>
          </w:tcPr>
          <w:p w14:paraId="299B5EEC" w14:textId="0979E188" w:rsidR="00AD11F4" w:rsidRPr="00015634" w:rsidRDefault="00E82771" w:rsidP="00E82771">
            <w:pPr>
              <w:tabs>
                <w:tab w:val="right" w:pos="9648"/>
              </w:tabs>
              <w:rPr>
                <w:sz w:val="22"/>
                <w:szCs w:val="22"/>
                <w:highlight w:val="yellow"/>
              </w:rPr>
            </w:pPr>
            <w:r w:rsidRPr="00015634">
              <w:rPr>
                <w:sz w:val="22"/>
                <w:szCs w:val="22"/>
                <w:highlight w:val="yellow"/>
              </w:rPr>
              <w:t>CHENG YONG CHIEN</w:t>
            </w:r>
          </w:p>
        </w:tc>
        <w:tc>
          <w:tcPr>
            <w:tcW w:w="1980" w:type="dxa"/>
          </w:tcPr>
          <w:p w14:paraId="489558ED" w14:textId="19DD9458" w:rsidR="00241805" w:rsidRPr="00015634" w:rsidRDefault="00241805" w:rsidP="00241805">
            <w:pPr>
              <w:tabs>
                <w:tab w:val="right" w:pos="9648"/>
              </w:tabs>
              <w:jc w:val="center"/>
              <w:rPr>
                <w:sz w:val="22"/>
                <w:szCs w:val="22"/>
                <w:highlight w:val="yellow"/>
              </w:rPr>
            </w:pPr>
            <w:r w:rsidRPr="00015634">
              <w:rPr>
                <w:sz w:val="22"/>
                <w:szCs w:val="22"/>
                <w:highlight w:val="yellow"/>
              </w:rPr>
              <w:t xml:space="preserve"> </w:t>
            </w:r>
            <w:r w:rsidR="00E82771" w:rsidRPr="00015634">
              <w:rPr>
                <w:sz w:val="22"/>
                <w:szCs w:val="22"/>
                <w:highlight w:val="yellow"/>
              </w:rPr>
              <w:t>2</w:t>
            </w:r>
            <w:r w:rsidR="003B4823" w:rsidRPr="00015634">
              <w:rPr>
                <w:sz w:val="22"/>
                <w:szCs w:val="22"/>
                <w:highlight w:val="yellow"/>
              </w:rPr>
              <w:t>00</w:t>
            </w:r>
          </w:p>
        </w:tc>
      </w:tr>
      <w:tr w:rsidR="00E82771" w:rsidRPr="00C140E4" w14:paraId="239C5884" w14:textId="77777777" w:rsidTr="002918B4">
        <w:trPr>
          <w:trHeight w:val="437"/>
        </w:trPr>
        <w:tc>
          <w:tcPr>
            <w:tcW w:w="3690" w:type="dxa"/>
          </w:tcPr>
          <w:p w14:paraId="6003753F" w14:textId="4DD9E53A" w:rsidR="00E82771" w:rsidRPr="00015634" w:rsidRDefault="00E82771" w:rsidP="00E82771">
            <w:pPr>
              <w:tabs>
                <w:tab w:val="right" w:pos="9648"/>
              </w:tabs>
              <w:rPr>
                <w:sz w:val="22"/>
                <w:szCs w:val="22"/>
                <w:highlight w:val="yellow"/>
              </w:rPr>
            </w:pPr>
            <w:r w:rsidRPr="00015634">
              <w:rPr>
                <w:sz w:val="22"/>
                <w:szCs w:val="22"/>
                <w:highlight w:val="yellow"/>
              </w:rPr>
              <w:t>LOW KEAN TEE</w:t>
            </w:r>
          </w:p>
        </w:tc>
        <w:tc>
          <w:tcPr>
            <w:tcW w:w="3060" w:type="dxa"/>
          </w:tcPr>
          <w:p w14:paraId="7FB5DBC2" w14:textId="1636F918" w:rsidR="00E82771" w:rsidRPr="00015634" w:rsidRDefault="00E82771" w:rsidP="00E82771">
            <w:pPr>
              <w:tabs>
                <w:tab w:val="right" w:pos="9648"/>
              </w:tabs>
              <w:rPr>
                <w:sz w:val="22"/>
                <w:szCs w:val="22"/>
                <w:highlight w:val="yellow"/>
              </w:rPr>
            </w:pPr>
            <w:r w:rsidRPr="00015634">
              <w:rPr>
                <w:sz w:val="22"/>
                <w:szCs w:val="22"/>
                <w:highlight w:val="yellow"/>
              </w:rPr>
              <w:t>KEK JIA YON</w:t>
            </w:r>
          </w:p>
        </w:tc>
        <w:tc>
          <w:tcPr>
            <w:tcW w:w="1980" w:type="dxa"/>
          </w:tcPr>
          <w:p w14:paraId="7EBC9490" w14:textId="076A6F97" w:rsidR="00E82771" w:rsidRPr="00015634" w:rsidRDefault="00E82771" w:rsidP="00241805">
            <w:pPr>
              <w:tabs>
                <w:tab w:val="right" w:pos="9648"/>
              </w:tabs>
              <w:jc w:val="center"/>
              <w:rPr>
                <w:sz w:val="22"/>
                <w:szCs w:val="22"/>
                <w:highlight w:val="yellow"/>
              </w:rPr>
            </w:pPr>
            <w:r w:rsidRPr="00015634">
              <w:rPr>
                <w:sz w:val="22"/>
                <w:szCs w:val="22"/>
                <w:highlight w:val="yellow"/>
              </w:rPr>
              <w:t>200</w:t>
            </w:r>
          </w:p>
        </w:tc>
      </w:tr>
      <w:tr w:rsidR="00241805" w:rsidRPr="00C140E4" w14:paraId="3250A29C" w14:textId="77777777" w:rsidTr="002918B4">
        <w:trPr>
          <w:trHeight w:val="671"/>
        </w:trPr>
        <w:tc>
          <w:tcPr>
            <w:tcW w:w="3690" w:type="dxa"/>
          </w:tcPr>
          <w:p w14:paraId="61B6E0ED" w14:textId="77777777" w:rsidR="00241805" w:rsidRPr="00015634" w:rsidRDefault="00241805" w:rsidP="00241805">
            <w:pPr>
              <w:tabs>
                <w:tab w:val="right" w:pos="9648"/>
              </w:tabs>
              <w:rPr>
                <w:sz w:val="22"/>
                <w:szCs w:val="22"/>
                <w:highlight w:val="yellow"/>
              </w:rPr>
            </w:pPr>
          </w:p>
        </w:tc>
        <w:tc>
          <w:tcPr>
            <w:tcW w:w="3060" w:type="dxa"/>
          </w:tcPr>
          <w:p w14:paraId="3FDFC162" w14:textId="77777777" w:rsidR="00241805" w:rsidRPr="00015634" w:rsidRDefault="00241805" w:rsidP="00241805">
            <w:pPr>
              <w:tabs>
                <w:tab w:val="right" w:pos="9648"/>
              </w:tabs>
              <w:rPr>
                <w:sz w:val="22"/>
                <w:szCs w:val="22"/>
                <w:highlight w:val="yellow"/>
              </w:rPr>
            </w:pPr>
          </w:p>
        </w:tc>
        <w:tc>
          <w:tcPr>
            <w:tcW w:w="1980" w:type="dxa"/>
          </w:tcPr>
          <w:p w14:paraId="060AABEA" w14:textId="77777777" w:rsidR="00241805" w:rsidRPr="00015634" w:rsidRDefault="00241805" w:rsidP="00241805">
            <w:pPr>
              <w:tabs>
                <w:tab w:val="right" w:pos="9648"/>
              </w:tabs>
              <w:jc w:val="center"/>
              <w:rPr>
                <w:sz w:val="22"/>
                <w:szCs w:val="22"/>
                <w:highlight w:val="yellow"/>
              </w:rPr>
            </w:pPr>
            <w:r w:rsidRPr="00015634">
              <w:rPr>
                <w:sz w:val="22"/>
                <w:szCs w:val="22"/>
                <w:highlight w:val="yellow"/>
              </w:rPr>
              <w:t>--------------</w:t>
            </w:r>
          </w:p>
          <w:p w14:paraId="6271E548" w14:textId="6D303672" w:rsidR="00241805" w:rsidRPr="00015634" w:rsidRDefault="00E82771" w:rsidP="00241805">
            <w:pPr>
              <w:tabs>
                <w:tab w:val="right" w:pos="9648"/>
              </w:tabs>
              <w:jc w:val="center"/>
              <w:rPr>
                <w:sz w:val="22"/>
                <w:szCs w:val="22"/>
                <w:highlight w:val="yellow"/>
              </w:rPr>
            </w:pPr>
            <w:r w:rsidRPr="00015634">
              <w:rPr>
                <w:sz w:val="22"/>
                <w:szCs w:val="22"/>
                <w:highlight w:val="yellow"/>
              </w:rPr>
              <w:t>4</w:t>
            </w:r>
            <w:r w:rsidR="003B4823" w:rsidRPr="00015634">
              <w:rPr>
                <w:sz w:val="22"/>
                <w:szCs w:val="22"/>
                <w:highlight w:val="yellow"/>
              </w:rPr>
              <w:t>00</w:t>
            </w:r>
          </w:p>
          <w:p w14:paraId="4675DA9D" w14:textId="77777777" w:rsidR="00241805" w:rsidRPr="00015634" w:rsidRDefault="00241805" w:rsidP="00241805">
            <w:pPr>
              <w:tabs>
                <w:tab w:val="right" w:pos="9648"/>
              </w:tabs>
              <w:jc w:val="center"/>
              <w:rPr>
                <w:sz w:val="22"/>
                <w:szCs w:val="22"/>
                <w:highlight w:val="yellow"/>
              </w:rPr>
            </w:pPr>
            <w:r w:rsidRPr="00015634">
              <w:rPr>
                <w:sz w:val="22"/>
                <w:szCs w:val="22"/>
                <w:highlight w:val="yellow"/>
              </w:rPr>
              <w:t>========</w:t>
            </w:r>
          </w:p>
        </w:tc>
      </w:tr>
    </w:tbl>
    <w:p w14:paraId="5A7B11E3" w14:textId="77777777" w:rsidR="001212D1" w:rsidRPr="00C140E4" w:rsidRDefault="001212D1" w:rsidP="001212D1">
      <w:pPr>
        <w:tabs>
          <w:tab w:val="right" w:pos="9648"/>
        </w:tabs>
        <w:rPr>
          <w:sz w:val="22"/>
          <w:szCs w:val="22"/>
        </w:rPr>
      </w:pPr>
    </w:p>
    <w:p w14:paraId="3E6A1BCA" w14:textId="37FB8135" w:rsidR="001212D1" w:rsidRPr="00C140E4" w:rsidRDefault="001212D1" w:rsidP="003C4107">
      <w:pPr>
        <w:ind w:right="155"/>
        <w:jc w:val="both"/>
        <w:rPr>
          <w:sz w:val="22"/>
          <w:szCs w:val="22"/>
        </w:rPr>
      </w:pPr>
      <w:r w:rsidRPr="00C140E4">
        <w:rPr>
          <w:sz w:val="22"/>
          <w:szCs w:val="22"/>
        </w:rPr>
        <w:t>THAT upon lodgment of the duly executed and stamped instrument of transfer with the Company pursuant to Section 105 of the Companies Act 2016 (“the Act”), the related share certificates in the name of the transferor</w:t>
      </w:r>
      <w:r w:rsidR="00E703AE">
        <w:rPr>
          <w:sz w:val="22"/>
          <w:szCs w:val="22"/>
        </w:rPr>
        <w:t>s</w:t>
      </w:r>
      <w:r w:rsidR="002650D4" w:rsidRPr="00C140E4">
        <w:rPr>
          <w:sz w:val="22"/>
          <w:szCs w:val="22"/>
        </w:rPr>
        <w:t>, if any,</w:t>
      </w:r>
      <w:r w:rsidRPr="00C140E4">
        <w:rPr>
          <w:sz w:val="22"/>
          <w:szCs w:val="22"/>
        </w:rPr>
        <w:t xml:space="preserve"> be cancelled and the Secretary be authorized to enter the name of the transferee in the register of members as members pursuant to Section 102 of the Act.</w:t>
      </w:r>
    </w:p>
    <w:p w14:paraId="424440B4" w14:textId="77777777" w:rsidR="002650D4" w:rsidRPr="00C140E4" w:rsidRDefault="002650D4" w:rsidP="003C4107">
      <w:pPr>
        <w:ind w:right="155"/>
        <w:jc w:val="both"/>
        <w:rPr>
          <w:sz w:val="22"/>
          <w:szCs w:val="22"/>
        </w:rPr>
      </w:pPr>
    </w:p>
    <w:p w14:paraId="5B250310" w14:textId="2239E40B" w:rsidR="00E22F57" w:rsidRPr="00C140E4" w:rsidRDefault="001212D1" w:rsidP="003C4107">
      <w:pPr>
        <w:ind w:right="155"/>
        <w:jc w:val="both"/>
        <w:rPr>
          <w:rFonts w:eastAsia="SimSun"/>
          <w:sz w:val="22"/>
          <w:szCs w:val="22"/>
        </w:rPr>
      </w:pPr>
      <w:r w:rsidRPr="00C140E4">
        <w:rPr>
          <w:sz w:val="22"/>
          <w:szCs w:val="22"/>
        </w:rPr>
        <w:t>THAT</w:t>
      </w:r>
      <w:r w:rsidRPr="00C140E4">
        <w:rPr>
          <w:b/>
          <w:sz w:val="22"/>
          <w:szCs w:val="22"/>
        </w:rPr>
        <w:t xml:space="preserve"> </w:t>
      </w:r>
      <w:r w:rsidRPr="00C140E4">
        <w:rPr>
          <w:sz w:val="22"/>
          <w:szCs w:val="22"/>
        </w:rPr>
        <w:t>the Secretary be</w:t>
      </w:r>
      <w:r w:rsidR="00507F27" w:rsidRPr="00C140E4">
        <w:rPr>
          <w:sz w:val="22"/>
          <w:szCs w:val="22"/>
        </w:rPr>
        <w:t xml:space="preserve"> and is hereby</w:t>
      </w:r>
      <w:r w:rsidRPr="00C140E4">
        <w:rPr>
          <w:sz w:val="22"/>
          <w:szCs w:val="22"/>
        </w:rPr>
        <w:t xml:space="preserve"> authorized to issue new share certificates in the name of the transferee</w:t>
      </w:r>
      <w:r w:rsidR="002650D4" w:rsidRPr="00C140E4">
        <w:rPr>
          <w:sz w:val="22"/>
          <w:szCs w:val="22"/>
        </w:rPr>
        <w:t>, if requested,</w:t>
      </w:r>
      <w:r w:rsidRPr="00C140E4">
        <w:rPr>
          <w:sz w:val="22"/>
          <w:szCs w:val="22"/>
        </w:rPr>
        <w:t xml:space="preserve"> in accordance with the </w:t>
      </w:r>
      <w:r w:rsidR="002650D4" w:rsidRPr="00C140E4">
        <w:rPr>
          <w:rFonts w:eastAsia="SimSun"/>
          <w:sz w:val="22"/>
          <w:szCs w:val="22"/>
        </w:rPr>
        <w:t>Companies Act, 2016</w:t>
      </w:r>
      <w:r w:rsidR="000A0A4B" w:rsidRPr="00C140E4">
        <w:rPr>
          <w:rFonts w:eastAsia="SimSun"/>
          <w:sz w:val="22"/>
          <w:szCs w:val="22"/>
        </w:rPr>
        <w:t xml:space="preserve"> </w:t>
      </w:r>
      <w:r w:rsidRPr="00C140E4">
        <w:rPr>
          <w:sz w:val="22"/>
          <w:szCs w:val="22"/>
        </w:rPr>
        <w:t>and that the Common Seal of the Company</w:t>
      </w:r>
      <w:r w:rsidR="002650D4" w:rsidRPr="00C140E4">
        <w:rPr>
          <w:sz w:val="22"/>
          <w:szCs w:val="22"/>
        </w:rPr>
        <w:t>, if any,</w:t>
      </w:r>
      <w:r w:rsidRPr="00C140E4">
        <w:rPr>
          <w:sz w:val="22"/>
          <w:szCs w:val="22"/>
        </w:rPr>
        <w:t xml:space="preserve"> be affixed to the new share certificate in accordance with the </w:t>
      </w:r>
      <w:r w:rsidR="002650D4" w:rsidRPr="00C140E4">
        <w:rPr>
          <w:rFonts w:eastAsia="SimSun"/>
          <w:sz w:val="22"/>
          <w:szCs w:val="22"/>
        </w:rPr>
        <w:t>Companies Act, 2016.</w:t>
      </w:r>
    </w:p>
    <w:p w14:paraId="35F350BC" w14:textId="77777777" w:rsidR="001212D1" w:rsidRPr="00C140E4" w:rsidRDefault="001212D1" w:rsidP="003C4107">
      <w:pPr>
        <w:ind w:right="155"/>
        <w:jc w:val="both"/>
        <w:rPr>
          <w:sz w:val="22"/>
          <w:szCs w:val="22"/>
        </w:rPr>
      </w:pPr>
    </w:p>
    <w:p w14:paraId="526D008E" w14:textId="154BCCEE" w:rsidR="001212D1" w:rsidRPr="00C140E4" w:rsidRDefault="001212D1" w:rsidP="003C4107">
      <w:pPr>
        <w:ind w:right="155"/>
        <w:jc w:val="both"/>
        <w:rPr>
          <w:sz w:val="22"/>
          <w:szCs w:val="22"/>
        </w:rPr>
      </w:pPr>
      <w:r w:rsidRPr="00C140E4">
        <w:rPr>
          <w:sz w:val="22"/>
          <w:szCs w:val="22"/>
        </w:rPr>
        <w:t>THAT the Secretary be and is hereby authorized and empowered to notify the Registrar of Companies in compliance with Section 51 of the Act of the changes to the Register of Members arising from the above transfer of shares for and on behalf of the Company.</w:t>
      </w:r>
    </w:p>
    <w:p w14:paraId="1C728577" w14:textId="2DBA6556" w:rsidR="00AD11F4" w:rsidRPr="00C140E4" w:rsidRDefault="00AD11F4" w:rsidP="003C4107">
      <w:pPr>
        <w:pStyle w:val="DefaultText"/>
        <w:ind w:right="155"/>
        <w:rPr>
          <w:sz w:val="22"/>
          <w:szCs w:val="22"/>
        </w:rPr>
      </w:pPr>
    </w:p>
    <w:p w14:paraId="20E115A7" w14:textId="5CC7E2A1" w:rsidR="00BF1B1B" w:rsidRPr="00C140E4" w:rsidRDefault="00BF1B1B" w:rsidP="003C4107">
      <w:pPr>
        <w:ind w:right="155"/>
        <w:jc w:val="both"/>
        <w:rPr>
          <w:rFonts w:eastAsia="SimSun"/>
          <w:sz w:val="22"/>
          <w:szCs w:val="22"/>
        </w:rPr>
      </w:pPr>
      <w:r w:rsidRPr="00C140E4">
        <w:rPr>
          <w:rFonts w:eastAsia="SimSun"/>
          <w:sz w:val="22"/>
          <w:szCs w:val="22"/>
        </w:rPr>
        <w:t xml:space="preserve">THAT the Board of Directors acknowledge and recognized the responsibility for the accuracy and truthfulness in relation to the transfer of shares, knowing that is an offence to provide information that is false or misleading and false documents to the </w:t>
      </w:r>
      <w:r w:rsidRPr="00C140E4">
        <w:rPr>
          <w:sz w:val="22"/>
          <w:szCs w:val="22"/>
        </w:rPr>
        <w:t>Registrar of Companies, Companies Commission of Malaysia</w:t>
      </w:r>
      <w:r w:rsidRPr="00C140E4">
        <w:rPr>
          <w:rFonts w:eastAsia="SimSun"/>
          <w:sz w:val="22"/>
          <w:szCs w:val="22"/>
        </w:rPr>
        <w:t xml:space="preserve"> (“CCM”) and authorities in any material particular under Section 591 of the Companies Act, 2016.</w:t>
      </w:r>
    </w:p>
    <w:p w14:paraId="62CE56B4" w14:textId="77777777" w:rsidR="00BF1B1B" w:rsidRPr="00C140E4" w:rsidRDefault="00BF1B1B" w:rsidP="003C4107">
      <w:pPr>
        <w:pStyle w:val="DefaultText"/>
        <w:ind w:right="155"/>
        <w:rPr>
          <w:sz w:val="22"/>
          <w:szCs w:val="22"/>
        </w:rPr>
      </w:pPr>
    </w:p>
    <w:p w14:paraId="7CFD1CEE" w14:textId="77777777" w:rsidR="008E2C49" w:rsidRPr="00C140E4" w:rsidRDefault="008E2C49" w:rsidP="003C4107">
      <w:pPr>
        <w:ind w:right="155"/>
        <w:jc w:val="both"/>
        <w:rPr>
          <w:sz w:val="22"/>
          <w:szCs w:val="22"/>
        </w:rPr>
      </w:pPr>
      <w:r w:rsidRPr="00C140E4">
        <w:rPr>
          <w:sz w:val="22"/>
          <w:szCs w:val="22"/>
        </w:rPr>
        <w:t xml:space="preserve">AND THAT in event that any of the above information given is misleading, inaccurate or not true, the Company shall indemnify the Company Secretary against all compounds, costs, damages, losses, penalties or suits incurred by the Company Secretary in </w:t>
      </w:r>
      <w:proofErr w:type="gramStart"/>
      <w:r w:rsidRPr="00C140E4">
        <w:rPr>
          <w:sz w:val="22"/>
          <w:szCs w:val="22"/>
        </w:rPr>
        <w:t>this regards</w:t>
      </w:r>
      <w:proofErr w:type="gramEnd"/>
      <w:r w:rsidRPr="00C140E4">
        <w:rPr>
          <w:sz w:val="22"/>
          <w:szCs w:val="22"/>
        </w:rPr>
        <w:t>.</w:t>
      </w:r>
    </w:p>
    <w:p w14:paraId="2FC65016" w14:textId="77777777" w:rsidR="00AD11F4" w:rsidRPr="00C140E4" w:rsidRDefault="00AD11F4" w:rsidP="001212D1">
      <w:pPr>
        <w:pStyle w:val="DefaultText"/>
        <w:rPr>
          <w:sz w:val="22"/>
          <w:szCs w:val="22"/>
        </w:rPr>
      </w:pPr>
    </w:p>
    <w:p w14:paraId="786A6084" w14:textId="1DF0F5A8" w:rsidR="00134204" w:rsidRPr="00134204" w:rsidRDefault="00E82771" w:rsidP="00134204">
      <w:pPr>
        <w:pStyle w:val="DefaultText"/>
        <w:jc w:val="center"/>
        <w:rPr>
          <w:b/>
          <w:bCs/>
          <w:sz w:val="22"/>
          <w:szCs w:val="22"/>
          <w:u w:val="single"/>
        </w:rPr>
      </w:pPr>
      <w:r w:rsidRPr="00015634">
        <w:rPr>
          <w:b/>
          <w:bCs/>
          <w:sz w:val="22"/>
          <w:szCs w:val="22"/>
          <w:highlight w:val="yellow"/>
          <w:u w:val="single"/>
        </w:rPr>
        <w:t xml:space="preserve">SOLE </w:t>
      </w:r>
      <w:r w:rsidR="00134204" w:rsidRPr="00015634">
        <w:rPr>
          <w:b/>
          <w:bCs/>
          <w:sz w:val="22"/>
          <w:szCs w:val="22"/>
          <w:highlight w:val="yellow"/>
          <w:u w:val="single"/>
        </w:rPr>
        <w:t>DIRECTOR</w:t>
      </w:r>
    </w:p>
    <w:tbl>
      <w:tblPr>
        <w:tblStyle w:val="TableGrid"/>
        <w:tblW w:w="4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E82771" w14:paraId="013F335D" w14:textId="77777777" w:rsidTr="00E82771">
        <w:trPr>
          <w:jc w:val="center"/>
        </w:trPr>
        <w:tc>
          <w:tcPr>
            <w:tcW w:w="4230" w:type="dxa"/>
            <w:tcBorders>
              <w:bottom w:val="dotted" w:sz="4" w:space="0" w:color="auto"/>
            </w:tcBorders>
          </w:tcPr>
          <w:p w14:paraId="7AC964A3" w14:textId="77777777" w:rsidR="00E82771" w:rsidRDefault="00E82771" w:rsidP="00E703AE">
            <w:pPr>
              <w:jc w:val="both"/>
              <w:rPr>
                <w:sz w:val="22"/>
                <w:szCs w:val="22"/>
              </w:rPr>
            </w:pPr>
          </w:p>
          <w:p w14:paraId="382A7F61" w14:textId="77777777" w:rsidR="00E82771" w:rsidRDefault="00E82771" w:rsidP="00E703AE">
            <w:pPr>
              <w:jc w:val="both"/>
              <w:rPr>
                <w:sz w:val="22"/>
                <w:szCs w:val="22"/>
              </w:rPr>
            </w:pPr>
          </w:p>
          <w:p w14:paraId="3C9F386A" w14:textId="77777777" w:rsidR="00E82771" w:rsidRDefault="00E82771" w:rsidP="00E703AE">
            <w:pPr>
              <w:jc w:val="both"/>
              <w:rPr>
                <w:sz w:val="22"/>
                <w:szCs w:val="22"/>
              </w:rPr>
            </w:pPr>
          </w:p>
          <w:p w14:paraId="26AAC20C" w14:textId="77777777" w:rsidR="00E82771" w:rsidRDefault="00E82771" w:rsidP="00E82771">
            <w:pPr>
              <w:jc w:val="center"/>
              <w:rPr>
                <w:sz w:val="22"/>
                <w:szCs w:val="22"/>
              </w:rPr>
            </w:pPr>
          </w:p>
          <w:p w14:paraId="45B648F4" w14:textId="77777777" w:rsidR="00E82771" w:rsidRDefault="00E82771" w:rsidP="00E703AE">
            <w:pPr>
              <w:jc w:val="both"/>
              <w:rPr>
                <w:sz w:val="22"/>
                <w:szCs w:val="22"/>
              </w:rPr>
            </w:pPr>
          </w:p>
          <w:p w14:paraId="56972711" w14:textId="77777777" w:rsidR="00E82771" w:rsidRDefault="00E82771" w:rsidP="00E703AE">
            <w:pPr>
              <w:jc w:val="both"/>
              <w:rPr>
                <w:sz w:val="22"/>
                <w:szCs w:val="22"/>
              </w:rPr>
            </w:pPr>
          </w:p>
          <w:p w14:paraId="590CFBBC" w14:textId="77777777" w:rsidR="00E82771" w:rsidRDefault="00E82771" w:rsidP="00E703AE">
            <w:pPr>
              <w:jc w:val="both"/>
              <w:rPr>
                <w:sz w:val="22"/>
                <w:szCs w:val="22"/>
              </w:rPr>
            </w:pPr>
          </w:p>
        </w:tc>
      </w:tr>
      <w:tr w:rsidR="00E82771" w14:paraId="1D278A4B" w14:textId="77777777" w:rsidTr="00E82771">
        <w:trPr>
          <w:jc w:val="center"/>
        </w:trPr>
        <w:tc>
          <w:tcPr>
            <w:tcW w:w="4230" w:type="dxa"/>
            <w:tcBorders>
              <w:top w:val="dotted" w:sz="4" w:space="0" w:color="auto"/>
            </w:tcBorders>
          </w:tcPr>
          <w:p w14:paraId="63E49D65" w14:textId="0C4AB8E4" w:rsidR="00E82771" w:rsidRPr="00015634" w:rsidRDefault="00E82771" w:rsidP="00E8277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highlight w:val="yellow"/>
              </w:rPr>
            </w:pPr>
            <w:r w:rsidRPr="00015634">
              <w:rPr>
                <w:sz w:val="22"/>
                <w:szCs w:val="22"/>
                <w:highlight w:val="yellow"/>
              </w:rPr>
              <w:t>CHENG YONG CHIEN</w:t>
            </w:r>
          </w:p>
          <w:p w14:paraId="5956E39B" w14:textId="54770DEC" w:rsidR="00E82771" w:rsidRDefault="00E82771" w:rsidP="003B4823">
            <w:pPr>
              <w:jc w:val="center"/>
              <w:rPr>
                <w:sz w:val="22"/>
                <w:szCs w:val="22"/>
              </w:rPr>
            </w:pPr>
            <w:r w:rsidRPr="00015634">
              <w:rPr>
                <w:sz w:val="22"/>
                <w:szCs w:val="22"/>
                <w:highlight w:val="yellow"/>
              </w:rPr>
              <w:t>(Director)</w:t>
            </w:r>
          </w:p>
        </w:tc>
      </w:tr>
    </w:tbl>
    <w:p w14:paraId="32D6F6EE" w14:textId="77777777" w:rsidR="00134204" w:rsidRDefault="00134204" w:rsidP="00E703AE">
      <w:pPr>
        <w:jc w:val="both"/>
        <w:rPr>
          <w:sz w:val="22"/>
          <w:szCs w:val="22"/>
        </w:rPr>
      </w:pPr>
    </w:p>
    <w:p w14:paraId="168474C5" w14:textId="2405A1CA" w:rsidR="00E0667C" w:rsidRPr="00C140E4" w:rsidRDefault="00AD11F4" w:rsidP="00E703AE">
      <w:pPr>
        <w:jc w:val="both"/>
        <w:rPr>
          <w:sz w:val="22"/>
          <w:szCs w:val="22"/>
        </w:rPr>
      </w:pPr>
      <w:r w:rsidRPr="00C140E4">
        <w:rPr>
          <w:sz w:val="22"/>
          <w:szCs w:val="22"/>
        </w:rPr>
        <w:t>Date:</w:t>
      </w:r>
    </w:p>
    <w:sectPr w:rsidR="00E0667C" w:rsidRPr="00C140E4" w:rsidSect="00F90CE8">
      <w:pgSz w:w="11909" w:h="16834"/>
      <w:pgMar w:top="634" w:right="1440" w:bottom="547" w:left="1584" w:header="86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D1"/>
    <w:rsid w:val="00015634"/>
    <w:rsid w:val="00076395"/>
    <w:rsid w:val="00083F00"/>
    <w:rsid w:val="00084982"/>
    <w:rsid w:val="000A0A26"/>
    <w:rsid w:val="000A0A4B"/>
    <w:rsid w:val="000D48EF"/>
    <w:rsid w:val="000E144E"/>
    <w:rsid w:val="001054FD"/>
    <w:rsid w:val="001212D1"/>
    <w:rsid w:val="00134204"/>
    <w:rsid w:val="00137DFA"/>
    <w:rsid w:val="001616C1"/>
    <w:rsid w:val="001D76A8"/>
    <w:rsid w:val="00241805"/>
    <w:rsid w:val="00254B44"/>
    <w:rsid w:val="002650D4"/>
    <w:rsid w:val="002918B4"/>
    <w:rsid w:val="002A37B3"/>
    <w:rsid w:val="003B4823"/>
    <w:rsid w:val="003C4107"/>
    <w:rsid w:val="00486D6F"/>
    <w:rsid w:val="00507F27"/>
    <w:rsid w:val="00597806"/>
    <w:rsid w:val="0062656F"/>
    <w:rsid w:val="006E2D76"/>
    <w:rsid w:val="00703D07"/>
    <w:rsid w:val="0074783B"/>
    <w:rsid w:val="007646EC"/>
    <w:rsid w:val="007B4141"/>
    <w:rsid w:val="007D738C"/>
    <w:rsid w:val="008A670D"/>
    <w:rsid w:val="008E2C49"/>
    <w:rsid w:val="008F4F58"/>
    <w:rsid w:val="00921CD7"/>
    <w:rsid w:val="0094711F"/>
    <w:rsid w:val="009676CD"/>
    <w:rsid w:val="00984024"/>
    <w:rsid w:val="00A15203"/>
    <w:rsid w:val="00AB479B"/>
    <w:rsid w:val="00AD11F4"/>
    <w:rsid w:val="00B277ED"/>
    <w:rsid w:val="00BA02E1"/>
    <w:rsid w:val="00BF1B1B"/>
    <w:rsid w:val="00C140E4"/>
    <w:rsid w:val="00C23039"/>
    <w:rsid w:val="00C357D4"/>
    <w:rsid w:val="00CD2600"/>
    <w:rsid w:val="00D433F4"/>
    <w:rsid w:val="00D445F7"/>
    <w:rsid w:val="00E0667C"/>
    <w:rsid w:val="00E22F57"/>
    <w:rsid w:val="00E35F05"/>
    <w:rsid w:val="00E40976"/>
    <w:rsid w:val="00E54E75"/>
    <w:rsid w:val="00E703AE"/>
    <w:rsid w:val="00E82771"/>
    <w:rsid w:val="00E94989"/>
    <w:rsid w:val="00EA7FD7"/>
    <w:rsid w:val="00F224FC"/>
    <w:rsid w:val="00F90CE8"/>
    <w:rsid w:val="00FC41B1"/>
    <w:rsid w:val="00FD64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2C64"/>
  <w15:chartTrackingRefBased/>
  <w15:docId w15:val="{B19E2558-F9E7-4C44-866D-402B67BF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212D1"/>
    <w:pPr>
      <w:overflowPunct w:val="0"/>
      <w:autoSpaceDE w:val="0"/>
      <w:autoSpaceDN w:val="0"/>
      <w:adjustRightInd w:val="0"/>
      <w:textAlignment w:val="baseline"/>
    </w:pPr>
    <w:rPr>
      <w:szCs w:val="20"/>
    </w:rPr>
  </w:style>
  <w:style w:type="paragraph" w:styleId="BalloonText">
    <w:name w:val="Balloon Text"/>
    <w:basedOn w:val="Normal"/>
    <w:link w:val="BalloonTextChar"/>
    <w:uiPriority w:val="99"/>
    <w:semiHidden/>
    <w:unhideWhenUsed/>
    <w:rsid w:val="00507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27"/>
    <w:rPr>
      <w:rFonts w:ascii="Segoe UI" w:eastAsia="Times New Roman" w:hAnsi="Segoe UI" w:cs="Segoe UI"/>
      <w:sz w:val="18"/>
      <w:szCs w:val="18"/>
    </w:rPr>
  </w:style>
  <w:style w:type="table" w:styleId="TableGrid">
    <w:name w:val="Table Grid"/>
    <w:basedOn w:val="TableNormal"/>
    <w:rsid w:val="00083F0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83F00"/>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rsid w:val="00083F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C6B0-52D2-4844-8382-C1866F72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Obetech Pacific</cp:lastModifiedBy>
  <cp:revision>44</cp:revision>
  <cp:lastPrinted>2019-03-06T06:28:00Z</cp:lastPrinted>
  <dcterms:created xsi:type="dcterms:W3CDTF">2019-03-06T04:52:00Z</dcterms:created>
  <dcterms:modified xsi:type="dcterms:W3CDTF">2025-08-01T02:35:00Z</dcterms:modified>
</cp:coreProperties>
</file>