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08" w:rsidRDefault="00211B04">
      <w:pPr>
        <w:rPr>
          <w:rFonts w:ascii="MS Mincho" w:hAnsi="MS Mincho" w:cs="MS Mincho"/>
          <w:sz w:val="20"/>
          <w:szCs w:val="20"/>
        </w:rPr>
      </w:pPr>
      <w:r>
        <w:t>件名：</w:t>
      </w:r>
      <w:r>
        <w:rPr>
          <w:rFonts w:ascii="MS Mincho" w:hAnsi="MS Mincho"/>
          <w:sz w:val="20"/>
        </w:rPr>
        <w:t>医薬品安全性監視の監査・検査の失敗はもう許されない？詳細をご覧ください</w:t>
      </w:r>
    </w:p>
    <w:p w:rsidR="00211B04" w:rsidRDefault="00211B04">
      <w:r>
        <w:t>XXX 様</w:t>
      </w:r>
    </w:p>
    <w:p w:rsidR="00E64C37" w:rsidRDefault="00E64C37">
      <w:r>
        <w:t>去る３ヶ月間、私は100名を超える医薬品安全性監視の専門家から話を聞き、この業界が直面している3つの主要課題を認識しました。以下の課題です。</w:t>
      </w:r>
    </w:p>
    <w:p w:rsidR="00E64C37" w:rsidRDefault="00E64C37" w:rsidP="00E64C37">
      <w:pPr>
        <w:numPr>
          <w:ilvl w:val="0"/>
          <w:numId w:val="6"/>
        </w:numPr>
        <w:rPr>
          <w:rFonts w:ascii="MS Mincho" w:hAnsi="MS Mincho" w:cs="MS Mincho"/>
          <w:sz w:val="20"/>
          <w:szCs w:val="20"/>
        </w:rPr>
      </w:pPr>
      <w:r>
        <w:rPr>
          <w:rFonts w:ascii="MS Mincho" w:hAnsi="MS Mincho"/>
          <w:sz w:val="20"/>
        </w:rPr>
        <w:t>医薬品安全性監視の監査および検査準備の向上</w:t>
      </w:r>
    </w:p>
    <w:p w:rsidR="00E64C37" w:rsidRDefault="00E64C37" w:rsidP="00E64C37">
      <w:pPr>
        <w:numPr>
          <w:ilvl w:val="0"/>
          <w:numId w:val="6"/>
        </w:numPr>
        <w:rPr>
          <w:rFonts w:ascii="MS Mincho" w:hAnsi="MS Mincho" w:cs="MS Mincho"/>
          <w:sz w:val="20"/>
          <w:szCs w:val="20"/>
        </w:rPr>
      </w:pPr>
      <w:r>
        <w:rPr>
          <w:rFonts w:ascii="MS Mincho" w:hAnsi="MS Mincho"/>
          <w:sz w:val="20"/>
        </w:rPr>
        <w:t>医薬品のリスクおよび副作用に対するより効率的な計画と管理</w:t>
      </w:r>
    </w:p>
    <w:p w:rsidR="00E64C37" w:rsidRDefault="00E64C37" w:rsidP="00E64C37">
      <w:pPr>
        <w:numPr>
          <w:ilvl w:val="0"/>
          <w:numId w:val="6"/>
        </w:numPr>
        <w:rPr>
          <w:rFonts w:ascii="MS Mincho" w:hAnsi="MS Mincho" w:cs="MS Mincho"/>
          <w:sz w:val="20"/>
          <w:szCs w:val="20"/>
        </w:rPr>
      </w:pPr>
      <w:r>
        <w:rPr>
          <w:rFonts w:ascii="MS Mincho" w:hAnsi="MS Mincho"/>
          <w:sz w:val="20"/>
        </w:rPr>
        <w:t>アジアにおける最新の医薬品安全性監視規則および最新のEU規則への現行の方策・処理の戦略的適合</w:t>
      </w:r>
    </w:p>
    <w:p w:rsidR="00E64C37" w:rsidRDefault="00E64C37" w:rsidP="00E64C37">
      <w:pPr>
        <w:rPr>
          <w:rFonts w:ascii="MS Mincho" w:hAnsi="MS Mincho" w:cs="MS Mincho"/>
          <w:sz w:val="20"/>
          <w:szCs w:val="20"/>
        </w:rPr>
      </w:pPr>
      <w:r>
        <w:rPr>
          <w:rFonts w:ascii="MS Mincho" w:hAnsi="MS Mincho"/>
          <w:sz w:val="20"/>
        </w:rPr>
        <w:t>まさにこの３つの課題に直面し、これらの課題に対する業界内の取り組みにご興味をお持ちであれば、ぜひ第</w:t>
      </w:r>
      <w:r>
        <w:rPr>
          <w:rFonts w:ascii="MS Mincho" w:hAnsi="MS Mincho"/>
          <w:b/>
          <w:sz w:val="20"/>
        </w:rPr>
        <w:t>4</w:t>
      </w:r>
      <w:r>
        <w:rPr>
          <w:rFonts w:ascii="MS Mincho" w:hAnsi="MS Mincho"/>
          <w:b/>
          <w:sz w:val="20"/>
          <w:vertAlign w:val="superscript"/>
        </w:rPr>
        <w:t>回</w:t>
      </w:r>
      <w:r>
        <w:rPr>
          <w:rFonts w:ascii="MS Mincho" w:hAnsi="MS Mincho"/>
          <w:b/>
          <w:sz w:val="20"/>
        </w:rPr>
        <w:t>年次医薬品安全性監視アジアサミット</w:t>
      </w:r>
      <w:r>
        <w:rPr>
          <w:rFonts w:ascii="MS Mincho" w:hAnsi="MS Mincho"/>
          <w:sz w:val="20"/>
        </w:rPr>
        <w:t>にご参加ください。</w:t>
      </w:r>
    </w:p>
    <w:p w:rsidR="00E64C37" w:rsidRDefault="00E64C37" w:rsidP="00E64C37">
      <w:pPr>
        <w:rPr>
          <w:rFonts w:ascii="MS Mincho" w:hAnsi="MS Mincho" w:cs="MS Mincho"/>
          <w:sz w:val="20"/>
          <w:szCs w:val="20"/>
        </w:rPr>
      </w:pPr>
      <w:r>
        <w:rPr>
          <w:rFonts w:ascii="MS Mincho" w:hAnsi="MS Mincho"/>
          <w:sz w:val="20"/>
        </w:rPr>
        <w:t xml:space="preserve">医薬品安全性監視に関する有益な情報と業界の展望を簡潔にまとめてご紹介し、皆さまに実際にご活用いただける実用性の高い情報をご提供します。 </w:t>
      </w:r>
    </w:p>
    <w:p w:rsidR="00E64C37" w:rsidRDefault="00E64C37" w:rsidP="00E64C37">
      <w:pPr>
        <w:rPr>
          <w:rFonts w:ascii="MS Mincho" w:hAnsi="MS Mincho" w:cs="MS Mincho"/>
          <w:b/>
          <w:sz w:val="20"/>
          <w:szCs w:val="20"/>
        </w:rPr>
      </w:pPr>
      <w:r>
        <w:rPr>
          <w:rFonts w:ascii="MS Mincho" w:hAnsi="MS Mincho"/>
          <w:b/>
          <w:sz w:val="20"/>
        </w:rPr>
        <w:t>ご存知の通り、医薬品安全性監視の拙劣な枠組みや戦略によるマイナスの影響は非常に大きいです。第4</w:t>
      </w:r>
      <w:r>
        <w:rPr>
          <w:rFonts w:ascii="MS Mincho" w:hAnsi="MS Mincho"/>
          <w:b/>
          <w:sz w:val="20"/>
          <w:vertAlign w:val="superscript"/>
        </w:rPr>
        <w:t>回</w:t>
      </w:r>
      <w:r>
        <w:rPr>
          <w:rFonts w:ascii="MS Mincho" w:hAnsi="MS Mincho"/>
          <w:b/>
          <w:sz w:val="20"/>
        </w:rPr>
        <w:t>年次医薬品安全性監視アジアサミット</w:t>
      </w:r>
      <w:r>
        <w:rPr>
          <w:rFonts w:ascii="MS Mincho" w:hAnsi="MS Mincho"/>
          <w:sz w:val="20"/>
        </w:rPr>
        <w:t>は、皆さまの業務をより円滑化することを目的としています。</w:t>
      </w:r>
      <w:r>
        <w:rPr>
          <w:rFonts w:ascii="MS Mincho" w:hAnsi="MS Mincho"/>
          <w:b/>
          <w:sz w:val="20"/>
        </w:rPr>
        <w:t>こちらから</w:t>
      </w:r>
      <w:r>
        <w:rPr>
          <w:rFonts w:ascii="MS Mincho" w:hAnsi="MS Mincho"/>
          <w:b/>
          <w:sz w:val="20"/>
          <w:u w:val="single"/>
        </w:rPr>
        <w:t>サミットのパンフレットを</w:t>
      </w:r>
      <w:r>
        <w:rPr>
          <w:rFonts w:ascii="MS Mincho" w:hAnsi="MS Mincho"/>
          <w:b/>
          <w:sz w:val="20"/>
        </w:rPr>
        <w:t>ダウンロードしてください。</w:t>
      </w:r>
    </w:p>
    <w:p w:rsidR="00AC4008" w:rsidRDefault="00E64C37" w:rsidP="00E64C37">
      <w:pPr>
        <w:rPr>
          <w:rFonts w:ascii="MS Mincho" w:hAnsi="MS Mincho"/>
          <w:b/>
          <w:sz w:val="20"/>
          <w:lang w:val="en-US"/>
        </w:rPr>
      </w:pPr>
      <w:r>
        <w:rPr>
          <w:rFonts w:ascii="MS Mincho" w:hAnsi="MS Mincho"/>
          <w:sz w:val="20"/>
        </w:rPr>
        <w:t>また、この機会を最大限に活かしていただくために、主要な課題に対するベストプラクティスを考察するための</w:t>
      </w:r>
      <w:r>
        <w:rPr>
          <w:rFonts w:ascii="MS Mincho" w:hAnsi="MS Mincho"/>
          <w:b/>
          <w:sz w:val="20"/>
        </w:rPr>
        <w:t>5つの特別ワークショップ</w:t>
      </w:r>
      <w:r>
        <w:rPr>
          <w:rFonts w:ascii="MS Mincho" w:hAnsi="MS Mincho"/>
          <w:sz w:val="20"/>
        </w:rPr>
        <w:t>をご用意しており、ご希望に応じて受講いただけます。ぜひご参加ください。</w:t>
      </w:r>
      <w:r>
        <w:rPr>
          <w:rFonts w:ascii="MS Mincho" w:hAnsi="MS Mincho"/>
          <w:b/>
          <w:sz w:val="20"/>
        </w:rPr>
        <w:t>ワークショップの詳しい情報は、</w:t>
      </w:r>
      <w:r>
        <w:rPr>
          <w:rFonts w:ascii="MS Mincho" w:hAnsi="MS Mincho"/>
          <w:b/>
          <w:sz w:val="20"/>
          <w:u w:val="single"/>
        </w:rPr>
        <w:t>こちら</w:t>
      </w:r>
      <w:r>
        <w:rPr>
          <w:rFonts w:ascii="MS Mincho" w:hAnsi="MS Mincho"/>
          <w:b/>
          <w:sz w:val="20"/>
        </w:rPr>
        <w:t>をクリックしてください。</w:t>
      </w:r>
    </w:p>
    <w:p w:rsidR="00694B1A" w:rsidRPr="00694B1A" w:rsidRDefault="00694B1A" w:rsidP="00694B1A">
      <w:pPr>
        <w:spacing w:line="270" w:lineRule="atLeast"/>
        <w:rPr>
          <w:rStyle w:val="remove-absolute"/>
          <w:color w:val="FF0000"/>
          <w:sz w:val="20"/>
          <w:szCs w:val="20"/>
        </w:rPr>
      </w:pPr>
      <w:bookmarkStart w:id="0" w:name="_GoBack"/>
      <w:r w:rsidRPr="00694B1A">
        <w:rPr>
          <w:rStyle w:val="remove-absolute"/>
          <w:rFonts w:ascii="MS Mincho" w:eastAsia="MS Mincho" w:hAnsi="MS Mincho" w:cs="MS Mincho" w:hint="eastAsia"/>
          <w:color w:val="FF0000"/>
          <w:sz w:val="20"/>
          <w:szCs w:val="20"/>
        </w:rPr>
        <w:t>参加登録の</w:t>
      </w:r>
      <w:r w:rsidRPr="00694B1A">
        <w:rPr>
          <w:rStyle w:val="remove-absolute"/>
          <w:rFonts w:asciiTheme="majorHAnsi" w:eastAsiaTheme="majorHAnsi" w:hAnsiTheme="majorHAnsi" w:cs="Arial"/>
          <w:color w:val="FF0000"/>
          <w:sz w:val="20"/>
          <w:szCs w:val="20"/>
        </w:rPr>
        <w:t>4</w:t>
      </w:r>
      <w:r w:rsidRPr="00694B1A">
        <w:rPr>
          <w:rStyle w:val="remove-absolute"/>
          <w:rFonts w:ascii="MS Mincho" w:eastAsia="MS Mincho" w:hAnsi="MS Mincho" w:cs="MS Mincho" w:hint="eastAsia"/>
          <w:color w:val="FF0000"/>
          <w:sz w:val="20"/>
          <w:szCs w:val="20"/>
        </w:rPr>
        <w:t>つの方法</w:t>
      </w:r>
    </w:p>
    <w:p w:rsidR="00694B1A" w:rsidRPr="00694B1A" w:rsidRDefault="00694B1A" w:rsidP="00694B1A">
      <w:pPr>
        <w:numPr>
          <w:ilvl w:val="0"/>
          <w:numId w:val="7"/>
        </w:numPr>
        <w:spacing w:before="100" w:beforeAutospacing="1" w:after="100" w:afterAutospacing="1" w:line="270" w:lineRule="atLeast"/>
        <w:rPr>
          <w:sz w:val="20"/>
          <w:szCs w:val="20"/>
        </w:rPr>
      </w:pPr>
      <w:r w:rsidRPr="00694B1A">
        <w:rPr>
          <w:rFonts w:asciiTheme="minorEastAsia" w:hAnsiTheme="minorEastAsia" w:cs="Arial" w:hint="eastAsia"/>
          <w:color w:val="FF0000"/>
          <w:sz w:val="20"/>
          <w:szCs w:val="20"/>
        </w:rPr>
        <w:t>このメールに</w:t>
      </w:r>
      <w:r w:rsidRPr="00694B1A">
        <w:rPr>
          <w:rFonts w:asciiTheme="minorEastAsia" w:hAnsiTheme="minorEastAsia" w:cs="Arial" w:hint="eastAsia"/>
          <w:b/>
          <w:bCs/>
          <w:color w:val="FF0000"/>
          <w:sz w:val="20"/>
          <w:szCs w:val="20"/>
          <w:u w:val="single"/>
        </w:rPr>
        <w:t>返</w:t>
      </w:r>
      <w:r w:rsidRPr="00694B1A">
        <w:rPr>
          <w:rFonts w:ascii="MS Mincho" w:eastAsia="MS Mincho" w:hAnsi="MS Mincho" w:cs="MS Mincho" w:hint="eastAsia"/>
          <w:b/>
          <w:bCs/>
          <w:color w:val="FF0000"/>
          <w:sz w:val="20"/>
          <w:szCs w:val="20"/>
          <w:u w:val="single"/>
        </w:rPr>
        <w:t>信</w:t>
      </w:r>
    </w:p>
    <w:p w:rsidR="00694B1A" w:rsidRPr="00694B1A" w:rsidRDefault="00DC3DFD" w:rsidP="00694B1A">
      <w:pPr>
        <w:numPr>
          <w:ilvl w:val="0"/>
          <w:numId w:val="7"/>
        </w:numPr>
        <w:spacing w:before="100" w:beforeAutospacing="1" w:after="100" w:afterAutospacing="1" w:line="270" w:lineRule="atLeast"/>
        <w:rPr>
          <w:rFonts w:ascii="Arial" w:eastAsia="Times New Roman" w:hAnsi="Arial" w:cs="Arial"/>
          <w:color w:val="FF0000"/>
          <w:sz w:val="20"/>
          <w:szCs w:val="20"/>
          <w:lang w:eastAsia="en-US"/>
        </w:rPr>
      </w:pPr>
      <w:hyperlink r:id="rId5" w:history="1">
        <w:r w:rsidR="00694B1A" w:rsidRPr="00694B1A">
          <w:rPr>
            <w:rStyle w:val="Hyperlink"/>
            <w:rFonts w:ascii="Arial" w:eastAsia="Times New Roman" w:hAnsi="Arial" w:cs="Arial"/>
            <w:b/>
            <w:bCs/>
            <w:color w:val="FF0000"/>
            <w:sz w:val="20"/>
            <w:szCs w:val="20"/>
          </w:rPr>
          <w:t>www.pharmacovigilanceasia.com</w:t>
        </w:r>
      </w:hyperlink>
      <w:r w:rsidR="00694B1A" w:rsidRPr="00694B1A">
        <w:rPr>
          <w:rFonts w:asciiTheme="minorEastAsia" w:hAnsiTheme="minorEastAsia" w:cs="Arial" w:hint="eastAsia"/>
          <w:color w:val="FF0000"/>
          <w:sz w:val="20"/>
          <w:szCs w:val="20"/>
        </w:rPr>
        <w:t>でオンライン登</w:t>
      </w:r>
      <w:r w:rsidR="00694B1A" w:rsidRPr="00694B1A">
        <w:rPr>
          <w:rFonts w:ascii="MS Mincho" w:eastAsia="MS Mincho" w:hAnsi="MS Mincho" w:cs="MS Mincho" w:hint="eastAsia"/>
          <w:color w:val="FF0000"/>
          <w:sz w:val="20"/>
          <w:szCs w:val="20"/>
        </w:rPr>
        <w:t>録</w:t>
      </w:r>
    </w:p>
    <w:p w:rsidR="00694B1A" w:rsidRPr="00694B1A" w:rsidRDefault="00694B1A" w:rsidP="00694B1A">
      <w:pPr>
        <w:numPr>
          <w:ilvl w:val="0"/>
          <w:numId w:val="7"/>
        </w:numPr>
        <w:spacing w:before="100" w:beforeAutospacing="1" w:after="100" w:afterAutospacing="1" w:line="270" w:lineRule="atLeast"/>
        <w:rPr>
          <w:rFonts w:ascii="Arial" w:eastAsia="Times New Roman" w:hAnsi="Arial" w:cs="Arial"/>
          <w:color w:val="FF0000"/>
          <w:sz w:val="20"/>
          <w:szCs w:val="20"/>
        </w:rPr>
      </w:pPr>
      <w:r w:rsidRPr="00694B1A">
        <w:rPr>
          <w:rFonts w:ascii="Arial" w:eastAsia="Times New Roman" w:hAnsi="Arial" w:cs="Arial"/>
          <w:b/>
          <w:bCs/>
          <w:color w:val="FF0000"/>
          <w:sz w:val="20"/>
          <w:szCs w:val="20"/>
        </w:rPr>
        <w:t>+6567229388</w:t>
      </w:r>
      <w:r w:rsidRPr="00694B1A">
        <w:rPr>
          <w:rFonts w:asciiTheme="minorEastAsia" w:hAnsiTheme="minorEastAsia" w:cs="Arial" w:hint="eastAsia"/>
          <w:color w:val="FF0000"/>
          <w:sz w:val="20"/>
          <w:szCs w:val="20"/>
        </w:rPr>
        <w:t>にお電</w:t>
      </w:r>
      <w:r w:rsidRPr="00694B1A">
        <w:rPr>
          <w:rFonts w:ascii="MS Mincho" w:eastAsia="MS Mincho" w:hAnsi="MS Mincho" w:cs="MS Mincho" w:hint="eastAsia"/>
          <w:color w:val="FF0000"/>
          <w:sz w:val="20"/>
          <w:szCs w:val="20"/>
        </w:rPr>
        <w:t>話</w:t>
      </w:r>
    </w:p>
    <w:p w:rsidR="00694B1A" w:rsidRPr="00694B1A" w:rsidRDefault="00DC3DFD" w:rsidP="00694B1A">
      <w:pPr>
        <w:numPr>
          <w:ilvl w:val="0"/>
          <w:numId w:val="7"/>
        </w:numPr>
        <w:spacing w:before="100" w:beforeAutospacing="1" w:after="100" w:afterAutospacing="1" w:line="270" w:lineRule="atLeast"/>
        <w:rPr>
          <w:rFonts w:ascii="Arial" w:eastAsia="Times New Roman" w:hAnsi="Arial" w:cs="Arial"/>
          <w:color w:val="FF0000"/>
          <w:sz w:val="20"/>
          <w:szCs w:val="20"/>
        </w:rPr>
      </w:pPr>
      <w:hyperlink r:id="rId6" w:history="1">
        <w:r w:rsidR="00694B1A" w:rsidRPr="00694B1A">
          <w:rPr>
            <w:rStyle w:val="Hyperlink"/>
            <w:rFonts w:ascii="Arial" w:eastAsia="Times New Roman" w:hAnsi="Arial" w:cs="Arial"/>
            <w:b/>
            <w:bCs/>
            <w:color w:val="FF0000"/>
            <w:sz w:val="20"/>
            <w:szCs w:val="20"/>
          </w:rPr>
          <w:t>enquiry@iqpc.com.sg</w:t>
        </w:r>
      </w:hyperlink>
      <w:r w:rsidR="00694B1A" w:rsidRPr="00694B1A">
        <w:rPr>
          <w:rFonts w:asciiTheme="minorEastAsia" w:hAnsiTheme="minorEastAsia" w:cs="Arial" w:hint="eastAsia"/>
          <w:color w:val="FF0000"/>
          <w:sz w:val="20"/>
          <w:szCs w:val="20"/>
        </w:rPr>
        <w:t>へメール送</w:t>
      </w:r>
      <w:r w:rsidR="00694B1A" w:rsidRPr="00694B1A">
        <w:rPr>
          <w:rFonts w:ascii="MS Mincho" w:eastAsia="MS Mincho" w:hAnsi="MS Mincho" w:cs="MS Mincho" w:hint="eastAsia"/>
          <w:color w:val="FF0000"/>
          <w:sz w:val="20"/>
          <w:szCs w:val="20"/>
        </w:rPr>
        <w:t>信</w:t>
      </w:r>
    </w:p>
    <w:bookmarkEnd w:id="0"/>
    <w:p w:rsidR="00AC4008" w:rsidRPr="00CB2AEF" w:rsidRDefault="00AC4008" w:rsidP="00AC4008">
      <w:pPr>
        <w:pStyle w:val="ListParagraph"/>
        <w:ind w:left="0"/>
        <w:rPr>
          <w:rFonts w:ascii="MS Mincho" w:hAnsi="MS Mincho" w:cs="MS Mincho"/>
          <w:sz w:val="20"/>
          <w:szCs w:val="20"/>
        </w:rPr>
      </w:pPr>
      <w:r>
        <w:rPr>
          <w:rFonts w:ascii="MS Mincho" w:hAnsi="MS Mincho"/>
          <w:sz w:val="20"/>
        </w:rPr>
        <w:t>６月にシンガポールでお会いするのを楽しみにしています。</w:t>
      </w:r>
    </w:p>
    <w:p w:rsidR="00AC4008" w:rsidRPr="00CB2AEF" w:rsidRDefault="00AC4008" w:rsidP="00AC4008">
      <w:pPr>
        <w:pStyle w:val="ListParagraph"/>
        <w:ind w:left="0"/>
        <w:rPr>
          <w:rFonts w:ascii="Arial" w:hAnsi="Arial" w:cs="Arial"/>
          <w:sz w:val="20"/>
          <w:szCs w:val="20"/>
        </w:rPr>
      </w:pPr>
    </w:p>
    <w:p w:rsidR="00AC4008" w:rsidRPr="00CB2AEF" w:rsidRDefault="00AC4008" w:rsidP="00AC4008">
      <w:pPr>
        <w:pStyle w:val="ListParagraph"/>
        <w:ind w:left="0"/>
        <w:rPr>
          <w:rFonts w:ascii="MS Mincho" w:hAnsi="MS Mincho" w:cs="MS Mincho"/>
          <w:sz w:val="20"/>
          <w:szCs w:val="20"/>
        </w:rPr>
      </w:pPr>
    </w:p>
    <w:p w:rsidR="00AC4008" w:rsidRDefault="00AC4008" w:rsidP="00AC4008">
      <w:pPr>
        <w:rPr>
          <w:rFonts w:ascii="MS Mincho" w:hAnsi="MS Mincho" w:cs="MS Mincho"/>
          <w:sz w:val="20"/>
          <w:szCs w:val="20"/>
        </w:rPr>
      </w:pPr>
      <w:r>
        <w:rPr>
          <w:rFonts w:ascii="MS Mincho" w:hAnsi="MS Mincho"/>
          <w:sz w:val="20"/>
        </w:rPr>
        <w:t>xxx</w:t>
      </w:r>
    </w:p>
    <w:p w:rsidR="00AC4008" w:rsidRPr="00CB2AEF" w:rsidRDefault="00AC4008" w:rsidP="00AC4008">
      <w:pPr>
        <w:rPr>
          <w:rFonts w:ascii="MS Mincho" w:hAnsi="MS Mincho" w:cs="MS Mincho"/>
          <w:sz w:val="20"/>
          <w:szCs w:val="20"/>
        </w:rPr>
      </w:pPr>
      <w:r>
        <w:rPr>
          <w:rFonts w:ascii="MS Mincho" w:hAnsi="MS Mincho"/>
          <w:sz w:val="20"/>
        </w:rPr>
        <w:t>イップ・テック・チーカンファレンス責任者</w:t>
      </w:r>
    </w:p>
    <w:p w:rsidR="00AC4008" w:rsidRPr="00CB2AEF" w:rsidRDefault="00AC4008" w:rsidP="00AC4008">
      <w:pPr>
        <w:pStyle w:val="ListParagraph"/>
        <w:spacing w:after="0"/>
        <w:ind w:left="0"/>
        <w:rPr>
          <w:rFonts w:ascii="MS Mincho" w:hAnsi="MS Mincho" w:cs="MS Mincho"/>
          <w:sz w:val="20"/>
          <w:szCs w:val="20"/>
        </w:rPr>
      </w:pPr>
      <w:r>
        <w:rPr>
          <w:rFonts w:ascii="MS Mincho" w:hAnsi="MS Mincho"/>
          <w:sz w:val="20"/>
        </w:rPr>
        <w:t>Pharma IQ  – IQPC Worldwide部門</w:t>
      </w:r>
    </w:p>
    <w:p w:rsidR="00AC4008" w:rsidRPr="00CB2AEF" w:rsidRDefault="00AC4008" w:rsidP="00AC4008">
      <w:pPr>
        <w:rPr>
          <w:rFonts w:ascii="Arial" w:hAnsi="Arial" w:cs="Arial"/>
          <w:sz w:val="20"/>
          <w:szCs w:val="20"/>
        </w:rPr>
      </w:pPr>
    </w:p>
    <w:p w:rsidR="00AC4008" w:rsidRDefault="00AC4008" w:rsidP="00AC4008">
      <w:pPr>
        <w:rPr>
          <w:rFonts w:ascii="MS Mincho" w:hAnsi="MS Mincho" w:cs="MS Mincho"/>
          <w:sz w:val="20"/>
          <w:szCs w:val="20"/>
        </w:rPr>
      </w:pPr>
      <w:r>
        <w:rPr>
          <w:rFonts w:ascii="MS Mincho" w:hAnsi="MS Mincho"/>
          <w:sz w:val="20"/>
        </w:rPr>
        <w:t xml:space="preserve">P.S.早割キャンペーンをご利用ください！xxxxxまでにご予約・お支払いただくと、最大xxxの割引になります。 </w:t>
      </w:r>
    </w:p>
    <w:p w:rsidR="00AC4008" w:rsidRPr="00CB2AEF" w:rsidRDefault="00AC4008" w:rsidP="00AC4008">
      <w:pPr>
        <w:rPr>
          <w:rFonts w:ascii="MS Mincho" w:hAnsi="MS Mincho" w:cs="MS Mincho"/>
          <w:sz w:val="20"/>
          <w:szCs w:val="20"/>
        </w:rPr>
      </w:pPr>
      <w:r>
        <w:rPr>
          <w:rFonts w:ascii="MS Mincho" w:hAnsi="MS Mincho"/>
          <w:sz w:val="20"/>
        </w:rPr>
        <w:lastRenderedPageBreak/>
        <w:t>３名以上でご予約される場合、グループ割引が適用されます。グループ割引の詳細は、メールにて</w:t>
      </w:r>
      <w:hyperlink r:id="rId7">
        <w:r>
          <w:rPr>
            <w:rStyle w:val="Hyperlink"/>
            <w:rFonts w:ascii="MS Mincho" w:hAnsi="MS Mincho"/>
            <w:sz w:val="20"/>
          </w:rPr>
          <w:t>enquiry@iqpc.com.sg</w:t>
        </w:r>
      </w:hyperlink>
      <w:r>
        <w:rPr>
          <w:rFonts w:ascii="MS Mincho" w:hAnsi="MS Mincho"/>
          <w:sz w:val="20"/>
        </w:rPr>
        <w:t>にお問い合わせください。</w:t>
      </w:r>
    </w:p>
    <w:p w:rsidR="00E64C37" w:rsidRPr="00E64C37" w:rsidRDefault="00E64C37"/>
    <w:sectPr w:rsidR="00E64C37" w:rsidRPr="00E64C37" w:rsidSect="00A33B1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D681D"/>
    <w:multiLevelType w:val="hybridMultilevel"/>
    <w:tmpl w:val="31DE829A"/>
    <w:lvl w:ilvl="0" w:tplc="D2269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FA28CF"/>
    <w:multiLevelType w:val="hybridMultilevel"/>
    <w:tmpl w:val="83A83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12268B"/>
    <w:multiLevelType w:val="hybridMultilevel"/>
    <w:tmpl w:val="EFC2696E"/>
    <w:lvl w:ilvl="0" w:tplc="8FE01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977C1B"/>
    <w:multiLevelType w:val="hybridMultilevel"/>
    <w:tmpl w:val="D036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E00046"/>
    <w:multiLevelType w:val="hybridMultilevel"/>
    <w:tmpl w:val="78A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699285C"/>
    <w:multiLevelType w:val="hybridMultilevel"/>
    <w:tmpl w:val="F4CE4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F426BB0"/>
    <w:multiLevelType w:val="multilevel"/>
    <w:tmpl w:val="98CE8114"/>
    <w:lvl w:ilvl="0">
      <w:start w:val="1"/>
      <w:numFmt w:val="decimal"/>
      <w:lvlText w:val="%1."/>
      <w:lvlJc w:val="left"/>
      <w:pPr>
        <w:tabs>
          <w:tab w:val="num" w:pos="720"/>
        </w:tabs>
        <w:ind w:left="720" w:hanging="360"/>
      </w:pPr>
      <w:rPr>
        <w:rFonts w:asciiTheme="majorHAnsi" w:eastAsiaTheme="majorHAnsi" w:hAnsiTheme="majorHAnsi"/>
        <w:b w:val="0"/>
        <w:color w:val="FF000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B04"/>
    <w:rsid w:val="000F2E9E"/>
    <w:rsid w:val="00211B04"/>
    <w:rsid w:val="005D13C8"/>
    <w:rsid w:val="00681087"/>
    <w:rsid w:val="00694B1A"/>
    <w:rsid w:val="00776246"/>
    <w:rsid w:val="00923135"/>
    <w:rsid w:val="00943B5E"/>
    <w:rsid w:val="00A33B1D"/>
    <w:rsid w:val="00AC4008"/>
    <w:rsid w:val="00AC6618"/>
    <w:rsid w:val="00BC3487"/>
    <w:rsid w:val="00BF7019"/>
    <w:rsid w:val="00C515EC"/>
    <w:rsid w:val="00DC3DFD"/>
    <w:rsid w:val="00E64C37"/>
    <w:rsid w:val="00EF5FB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ja-JP" w:eastAsia="ja-JP" w:bidi="ja-J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04"/>
    <w:pPr>
      <w:ind w:left="720"/>
      <w:contextualSpacing/>
    </w:pPr>
  </w:style>
  <w:style w:type="character" w:styleId="Hyperlink">
    <w:name w:val="Hyperlink"/>
    <w:basedOn w:val="DefaultParagraphFont"/>
    <w:uiPriority w:val="99"/>
    <w:unhideWhenUsed/>
    <w:rsid w:val="00776246"/>
    <w:rPr>
      <w:color w:val="0000FF"/>
      <w:u w:val="single"/>
    </w:rPr>
  </w:style>
  <w:style w:type="character" w:customStyle="1" w:styleId="remove-absolute">
    <w:name w:val="remove-absolute"/>
    <w:basedOn w:val="DefaultParagraphFont"/>
    <w:rsid w:val="00776246"/>
  </w:style>
</w:styles>
</file>

<file path=word/webSettings.xml><?xml version="1.0" encoding="utf-8"?>
<w:webSettings xmlns:r="http://schemas.openxmlformats.org/officeDocument/2006/relationships" xmlns:w="http://schemas.openxmlformats.org/wordprocessingml/2006/main">
  <w:divs>
    <w:div w:id="612783705">
      <w:bodyDiv w:val="1"/>
      <w:marLeft w:val="0"/>
      <w:marRight w:val="0"/>
      <w:marTop w:val="0"/>
      <w:marBottom w:val="0"/>
      <w:divBdr>
        <w:top w:val="none" w:sz="0" w:space="0" w:color="auto"/>
        <w:left w:val="none" w:sz="0" w:space="0" w:color="auto"/>
        <w:bottom w:val="none" w:sz="0" w:space="0" w:color="auto"/>
        <w:right w:val="none" w:sz="0" w:space="0" w:color="auto"/>
      </w:divBdr>
    </w:div>
    <w:div w:id="11505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y@iqpc.com.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iqpc.com.sg?subject=I%20want%20to%20register%20for%20Pharmacovigilance%202013" TargetMode="External"/><Relationship Id="rId11" Type="http://schemas.microsoft.com/office/2007/relationships/stylesWithEffects" Target="stylesWithEffects.xml"/><Relationship Id="rId5" Type="http://schemas.openxmlformats.org/officeDocument/2006/relationships/hyperlink" Target="http://s3043.t.en25.com/e/er?mac=DHITEST&amp;s=3043&amp;lid=17716&amp;elq=7cfc1388d7db4160898908badb5882c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PLS</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Yuyuan Chen</dc:creator>
  <cp:keywords/>
  <dc:description/>
  <cp:lastModifiedBy>Norazlin</cp:lastModifiedBy>
  <cp:revision>8</cp:revision>
  <dcterms:created xsi:type="dcterms:W3CDTF">2013-02-21T07:56:00Z</dcterms:created>
  <dcterms:modified xsi:type="dcterms:W3CDTF">2013-03-04T01:59:00Z</dcterms:modified>
</cp:coreProperties>
</file>